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BC4" w:rsidRPr="00786788" w:rsidRDefault="00CD1F8D" w:rsidP="008720FA">
      <w:pPr>
        <w:pStyle w:val="NoSpacing"/>
        <w:rPr>
          <w:lang w:val="lt-LT"/>
        </w:rPr>
      </w:pPr>
      <w:r w:rsidRPr="00786788">
        <w:rPr>
          <w:lang w:val="lt-LT"/>
        </w:rPr>
        <w:tab/>
      </w:r>
      <w:r w:rsidRPr="00786788">
        <w:rPr>
          <w:lang w:val="lt-LT"/>
        </w:rPr>
        <w:tab/>
      </w:r>
      <w:r w:rsidRPr="00786788">
        <w:rPr>
          <w:lang w:val="lt-LT"/>
        </w:rPr>
        <w:tab/>
      </w:r>
      <w:r w:rsidRPr="00786788">
        <w:rPr>
          <w:lang w:val="lt-LT"/>
        </w:rPr>
        <w:tab/>
      </w:r>
      <w:r w:rsidRPr="00786788">
        <w:rPr>
          <w:lang w:val="lt-LT"/>
        </w:rPr>
        <w:tab/>
      </w:r>
      <w:r w:rsidRPr="00786788">
        <w:rPr>
          <w:lang w:val="lt-LT"/>
        </w:rPr>
        <w:tab/>
      </w:r>
      <w:r w:rsidRPr="00786788">
        <w:rPr>
          <w:lang w:val="lt-LT"/>
        </w:rPr>
        <w:tab/>
      </w:r>
      <w:r w:rsidR="00C83C94" w:rsidRPr="00786788">
        <w:rPr>
          <w:lang w:val="lt-LT"/>
        </w:rPr>
        <w:t>PRITARTA</w:t>
      </w:r>
    </w:p>
    <w:p w:rsidR="00C83C94" w:rsidRPr="00786788" w:rsidRDefault="00CD1F8D" w:rsidP="008720FA">
      <w:pPr>
        <w:pStyle w:val="NoSpacing"/>
        <w:rPr>
          <w:lang w:val="lt-LT"/>
        </w:rPr>
      </w:pPr>
      <w:r w:rsidRPr="00786788">
        <w:rPr>
          <w:lang w:val="lt-LT"/>
        </w:rPr>
        <w:tab/>
      </w:r>
      <w:r w:rsidRPr="00786788">
        <w:rPr>
          <w:lang w:val="lt-LT"/>
        </w:rPr>
        <w:tab/>
      </w:r>
      <w:r w:rsidRPr="00786788">
        <w:rPr>
          <w:lang w:val="lt-LT"/>
        </w:rPr>
        <w:tab/>
      </w:r>
      <w:r w:rsidRPr="00786788">
        <w:rPr>
          <w:lang w:val="lt-LT"/>
        </w:rPr>
        <w:tab/>
      </w:r>
      <w:r w:rsidRPr="00786788">
        <w:rPr>
          <w:lang w:val="lt-LT"/>
        </w:rPr>
        <w:tab/>
      </w:r>
      <w:r w:rsidRPr="00786788">
        <w:rPr>
          <w:lang w:val="lt-LT"/>
        </w:rPr>
        <w:tab/>
      </w:r>
      <w:r w:rsidRPr="00786788">
        <w:rPr>
          <w:lang w:val="lt-LT"/>
        </w:rPr>
        <w:tab/>
      </w:r>
      <w:r w:rsidR="00DE7043">
        <w:rPr>
          <w:lang w:val="lt-LT"/>
        </w:rPr>
        <w:t>Zarasų rajono</w:t>
      </w:r>
      <w:r w:rsidR="00C83C94" w:rsidRPr="00786788">
        <w:rPr>
          <w:lang w:val="lt-LT"/>
        </w:rPr>
        <w:t xml:space="preserve"> savivaldybės tarybos </w:t>
      </w:r>
    </w:p>
    <w:p w:rsidR="00C83C94" w:rsidRPr="00786788" w:rsidRDefault="00CD1F8D" w:rsidP="008720FA">
      <w:pPr>
        <w:pStyle w:val="NoSpacing"/>
        <w:rPr>
          <w:lang w:val="lt-LT"/>
        </w:rPr>
      </w:pPr>
      <w:r w:rsidRPr="00786788">
        <w:rPr>
          <w:lang w:val="lt-LT"/>
        </w:rPr>
        <w:tab/>
      </w:r>
      <w:r w:rsidRPr="00786788">
        <w:rPr>
          <w:lang w:val="lt-LT"/>
        </w:rPr>
        <w:tab/>
      </w:r>
      <w:r w:rsidRPr="00786788">
        <w:rPr>
          <w:lang w:val="lt-LT"/>
        </w:rPr>
        <w:tab/>
      </w:r>
      <w:r w:rsidRPr="00786788">
        <w:rPr>
          <w:lang w:val="lt-LT"/>
        </w:rPr>
        <w:tab/>
      </w:r>
      <w:r w:rsidRPr="00786788">
        <w:rPr>
          <w:lang w:val="lt-LT"/>
        </w:rPr>
        <w:tab/>
      </w:r>
      <w:r w:rsidRPr="00786788">
        <w:rPr>
          <w:lang w:val="lt-LT"/>
        </w:rPr>
        <w:tab/>
      </w:r>
      <w:r w:rsidRPr="00786788">
        <w:rPr>
          <w:lang w:val="lt-LT"/>
        </w:rPr>
        <w:tab/>
      </w:r>
      <w:r w:rsidR="003D02AA" w:rsidRPr="00786788">
        <w:rPr>
          <w:lang w:val="lt-LT"/>
        </w:rPr>
        <w:t>201</w:t>
      </w:r>
      <w:r w:rsidR="000E348E">
        <w:rPr>
          <w:lang w:val="lt-LT"/>
        </w:rPr>
        <w:t xml:space="preserve">8 </w:t>
      </w:r>
      <w:r w:rsidR="00C83C94" w:rsidRPr="00786788">
        <w:rPr>
          <w:lang w:val="lt-LT"/>
        </w:rPr>
        <w:t xml:space="preserve">m. </w:t>
      </w:r>
      <w:r w:rsidR="00A1788B">
        <w:rPr>
          <w:lang w:val="lt-LT"/>
        </w:rPr>
        <w:t>vasario</w:t>
      </w:r>
      <w:r w:rsidR="00224F58">
        <w:rPr>
          <w:lang w:val="lt-LT"/>
        </w:rPr>
        <w:t xml:space="preserve"> </w:t>
      </w:r>
      <w:r w:rsidR="00A1788B">
        <w:rPr>
          <w:lang w:val="lt-LT"/>
        </w:rPr>
        <w:t xml:space="preserve">23 </w:t>
      </w:r>
      <w:r w:rsidR="00C83C94" w:rsidRPr="00786788">
        <w:rPr>
          <w:lang w:val="lt-LT"/>
        </w:rPr>
        <w:t>d. sprendimu Nr. T</w:t>
      </w:r>
      <w:r w:rsidRPr="00786788">
        <w:rPr>
          <w:lang w:val="lt-LT"/>
        </w:rPr>
        <w:t xml:space="preserve"> </w:t>
      </w:r>
      <w:r w:rsidR="00224F58">
        <w:rPr>
          <w:lang w:val="lt-LT"/>
        </w:rPr>
        <w:t>-</w:t>
      </w:r>
      <w:r w:rsidR="00A1788B">
        <w:rPr>
          <w:lang w:val="lt-LT"/>
        </w:rPr>
        <w:t xml:space="preserve"> 5</w:t>
      </w:r>
      <w:bookmarkStart w:id="0" w:name="_GoBack"/>
      <w:bookmarkEnd w:id="0"/>
    </w:p>
    <w:p w:rsidR="00686BC4" w:rsidRPr="00786788" w:rsidRDefault="00686BC4" w:rsidP="008720FA">
      <w:pPr>
        <w:pStyle w:val="NoSpacing"/>
        <w:rPr>
          <w:lang w:val="lt-LT"/>
        </w:rPr>
      </w:pPr>
    </w:p>
    <w:p w:rsidR="00384BE4" w:rsidRPr="00786788" w:rsidRDefault="00384BE4" w:rsidP="008720FA">
      <w:pPr>
        <w:pStyle w:val="NoSpacing"/>
        <w:rPr>
          <w:lang w:val="lt-LT"/>
        </w:rPr>
      </w:pPr>
    </w:p>
    <w:p w:rsidR="00C83C94" w:rsidRPr="00786788" w:rsidRDefault="00DE7043" w:rsidP="008720FA">
      <w:pPr>
        <w:pStyle w:val="NoSpacing"/>
        <w:jc w:val="center"/>
        <w:rPr>
          <w:b/>
          <w:lang w:val="lt-LT"/>
        </w:rPr>
      </w:pPr>
      <w:r>
        <w:rPr>
          <w:b/>
          <w:lang w:val="lt-LT"/>
        </w:rPr>
        <w:t>ZARASŲ RAJONO</w:t>
      </w:r>
      <w:r w:rsidR="00384BE4" w:rsidRPr="00786788">
        <w:rPr>
          <w:b/>
          <w:lang w:val="lt-LT"/>
        </w:rPr>
        <w:t xml:space="preserve"> SAVIVALDYBĖ</w:t>
      </w:r>
      <w:r w:rsidR="00455B83" w:rsidRPr="00786788">
        <w:rPr>
          <w:b/>
          <w:lang w:val="lt-LT"/>
        </w:rPr>
        <w:t xml:space="preserve">S TARYBOS </w:t>
      </w:r>
      <w:r w:rsidR="00C83C94" w:rsidRPr="00786788">
        <w:rPr>
          <w:b/>
          <w:lang w:val="lt-LT"/>
        </w:rPr>
        <w:t>KONTROLĖS KOMITETO</w:t>
      </w:r>
    </w:p>
    <w:p w:rsidR="00C73E72" w:rsidRPr="00786788" w:rsidRDefault="003D02AA" w:rsidP="008720FA">
      <w:pPr>
        <w:pStyle w:val="NoSpacing"/>
        <w:jc w:val="center"/>
        <w:rPr>
          <w:b/>
          <w:lang w:val="lt-LT"/>
        </w:rPr>
      </w:pPr>
      <w:r w:rsidRPr="00786788">
        <w:rPr>
          <w:b/>
          <w:lang w:val="lt-LT"/>
        </w:rPr>
        <w:t>201</w:t>
      </w:r>
      <w:r w:rsidR="000E348E">
        <w:rPr>
          <w:b/>
          <w:lang w:val="lt-LT"/>
        </w:rPr>
        <w:t>7</w:t>
      </w:r>
      <w:r w:rsidR="00C83C94" w:rsidRPr="00786788">
        <w:rPr>
          <w:b/>
          <w:lang w:val="lt-LT"/>
        </w:rPr>
        <w:t xml:space="preserve"> METŲ VEIKLOS ATASKAITA</w:t>
      </w:r>
    </w:p>
    <w:p w:rsidR="0069003F" w:rsidRPr="00786788" w:rsidRDefault="0069003F" w:rsidP="007974B6">
      <w:pPr>
        <w:jc w:val="both"/>
        <w:rPr>
          <w:lang w:val="lt-LT"/>
        </w:rPr>
      </w:pPr>
    </w:p>
    <w:p w:rsidR="00404407" w:rsidRDefault="00404407" w:rsidP="00404407">
      <w:pPr>
        <w:pStyle w:val="NoSpacing"/>
        <w:ind w:firstLine="708"/>
        <w:jc w:val="both"/>
        <w:rPr>
          <w:lang w:val="lt-LT"/>
        </w:rPr>
      </w:pPr>
      <w:r w:rsidRPr="00585DA2">
        <w:rPr>
          <w:lang w:val="lt-LT"/>
        </w:rPr>
        <w:t xml:space="preserve">Kontrolės komiteto veiklos tikslai – savivaldybės tarybos sprendimų vykdymo kokybė, efektyvus ir teisėtas savivaldybės biudžeto ir turto naudojimas, kontrolės rezultatų įgyvendinimo efektyvumas. Savivaldybės veiklos srityse kontrolė padeda sėkmingai funkcionuoti, išvengti klaidų, jų nebekartoti ateityje. </w:t>
      </w:r>
    </w:p>
    <w:p w:rsidR="00585DA2" w:rsidRPr="00585DA2" w:rsidRDefault="00585DA2" w:rsidP="00404407">
      <w:pPr>
        <w:pStyle w:val="NoSpacing"/>
        <w:ind w:firstLine="708"/>
        <w:jc w:val="both"/>
        <w:rPr>
          <w:lang w:val="lt-LT"/>
        </w:rPr>
      </w:pPr>
    </w:p>
    <w:p w:rsidR="00DE7043" w:rsidRDefault="00DE7043" w:rsidP="00273EA6">
      <w:pPr>
        <w:pStyle w:val="NoSpacing"/>
        <w:ind w:firstLine="708"/>
        <w:jc w:val="both"/>
        <w:rPr>
          <w:lang w:val="lt-LT"/>
        </w:rPr>
      </w:pPr>
      <w:r w:rsidRPr="00585DA2">
        <w:rPr>
          <w:lang w:val="lt-LT"/>
        </w:rPr>
        <w:t xml:space="preserve">2015-2019 metų kadencijos Zarasų rajono savivaldybės taryba 2015-04-24 sprendimu </w:t>
      </w:r>
      <w:r w:rsidR="0019309D">
        <w:rPr>
          <w:lang w:val="lt-LT"/>
        </w:rPr>
        <w:t xml:space="preserve">                          </w:t>
      </w:r>
      <w:r w:rsidRPr="00585DA2">
        <w:rPr>
          <w:lang w:val="lt-LT"/>
        </w:rPr>
        <w:t xml:space="preserve">Nr. T-84 patvirtino naujos sudėties Kontrolės komitetą: Arnoldas Abramavičius (Komiteto pirmininkas), Kęstutis Stankevičius (Komiteto pirmininko pavaduotojas), Daiva </w:t>
      </w:r>
      <w:proofErr w:type="spellStart"/>
      <w:r w:rsidRPr="00585DA2">
        <w:rPr>
          <w:lang w:val="lt-LT"/>
        </w:rPr>
        <w:t>Kelečienė</w:t>
      </w:r>
      <w:proofErr w:type="spellEnd"/>
      <w:r w:rsidRPr="00585DA2">
        <w:rPr>
          <w:lang w:val="lt-LT"/>
        </w:rPr>
        <w:t>, Arvydas Steponavičius, Leonardas Bernatonis. 2016-07-01 Zarasų rajono savivaldybės tarybos sprendimu</w:t>
      </w:r>
      <w:r w:rsidR="0019309D">
        <w:rPr>
          <w:lang w:val="lt-LT"/>
        </w:rPr>
        <w:t xml:space="preserve">                  </w:t>
      </w:r>
      <w:r w:rsidRPr="00585DA2">
        <w:rPr>
          <w:lang w:val="lt-LT"/>
        </w:rPr>
        <w:t xml:space="preserve"> Nr. T-192 vietoj Tarybos nario Leonardo Bernatonio paskirtas Tarybos narys Balys Vilimas. Zarasų rajono savivaldybės taryba 2017-02-28 sprendimu Nr.T-31 Kontrolės komiteto pirmininku paskyrė Kęstutį Stankevičių, pirmininko pavaduotoja – Daivą </w:t>
      </w:r>
      <w:proofErr w:type="spellStart"/>
      <w:r w:rsidRPr="00585DA2">
        <w:rPr>
          <w:lang w:val="lt-LT"/>
        </w:rPr>
        <w:t>Kelečienę</w:t>
      </w:r>
      <w:proofErr w:type="spellEnd"/>
      <w:r w:rsidRPr="00585DA2">
        <w:rPr>
          <w:lang w:val="lt-LT"/>
        </w:rPr>
        <w:t>.</w:t>
      </w:r>
      <w:r>
        <w:rPr>
          <w:lang w:val="lt-LT"/>
        </w:rPr>
        <w:t xml:space="preserve"> </w:t>
      </w:r>
    </w:p>
    <w:p w:rsidR="00585DA2" w:rsidRDefault="00585DA2" w:rsidP="00273EA6">
      <w:pPr>
        <w:pStyle w:val="NoSpacing"/>
        <w:ind w:firstLine="708"/>
        <w:jc w:val="both"/>
        <w:rPr>
          <w:lang w:val="lt-LT"/>
        </w:rPr>
      </w:pPr>
    </w:p>
    <w:p w:rsidR="00DE7043" w:rsidRDefault="00DE7043" w:rsidP="00DE7043">
      <w:pPr>
        <w:ind w:firstLine="1296"/>
        <w:jc w:val="both"/>
      </w:pPr>
      <w:r w:rsidRPr="00594B8E">
        <w:t>201</w:t>
      </w:r>
      <w:r>
        <w:rPr>
          <w:lang w:val="lt-LT"/>
        </w:rPr>
        <w:t>7</w:t>
      </w:r>
      <w:r w:rsidRPr="00594B8E">
        <w:t xml:space="preserve"> m. </w:t>
      </w:r>
      <w:proofErr w:type="spellStart"/>
      <w:r w:rsidRPr="00594B8E">
        <w:t>vyko</w:t>
      </w:r>
      <w:proofErr w:type="spellEnd"/>
      <w:r w:rsidRPr="00594B8E">
        <w:t xml:space="preserve"> </w:t>
      </w:r>
      <w:r w:rsidR="0044284E">
        <w:rPr>
          <w:lang w:val="lt-LT"/>
        </w:rPr>
        <w:t>šeši</w:t>
      </w:r>
      <w:r>
        <w:t xml:space="preserve"> </w:t>
      </w:r>
      <w:proofErr w:type="spellStart"/>
      <w:r>
        <w:t>Kontrolės</w:t>
      </w:r>
      <w:proofErr w:type="spellEnd"/>
      <w:r>
        <w:t xml:space="preserve"> </w:t>
      </w:r>
      <w:proofErr w:type="spellStart"/>
      <w:r>
        <w:t>komiteto</w:t>
      </w:r>
      <w:proofErr w:type="spellEnd"/>
      <w:r>
        <w:t xml:space="preserve"> </w:t>
      </w:r>
      <w:proofErr w:type="spellStart"/>
      <w:r>
        <w:t>posėdžiai</w:t>
      </w:r>
      <w:proofErr w:type="spellEnd"/>
      <w:r>
        <w:t xml:space="preserve">. </w:t>
      </w:r>
      <w:proofErr w:type="spellStart"/>
      <w:r>
        <w:t>Kontrolės</w:t>
      </w:r>
      <w:proofErr w:type="spellEnd"/>
      <w:r>
        <w:t xml:space="preserve"> </w:t>
      </w:r>
      <w:proofErr w:type="spellStart"/>
      <w:r>
        <w:t>komiteto</w:t>
      </w:r>
      <w:proofErr w:type="spellEnd"/>
      <w:r>
        <w:t xml:space="preserve"> </w:t>
      </w:r>
      <w:proofErr w:type="spellStart"/>
      <w:r>
        <w:t>narių</w:t>
      </w:r>
      <w:proofErr w:type="spellEnd"/>
      <w:r>
        <w:t xml:space="preserve"> </w:t>
      </w:r>
      <w:proofErr w:type="spellStart"/>
      <w:r>
        <w:t>posėdžių</w:t>
      </w:r>
      <w:proofErr w:type="spellEnd"/>
      <w:r>
        <w:t xml:space="preserve"> </w:t>
      </w:r>
      <w:proofErr w:type="spellStart"/>
      <w:r>
        <w:t>lankomumas</w:t>
      </w:r>
      <w:proofErr w:type="spellEnd"/>
      <w:r>
        <w:t xml:space="preserve"> </w:t>
      </w:r>
      <w:proofErr w:type="spellStart"/>
      <w:r>
        <w:t>pateiktas</w:t>
      </w:r>
      <w:proofErr w:type="spellEnd"/>
      <w:r>
        <w:t xml:space="preserve"> 1 </w:t>
      </w:r>
      <w:proofErr w:type="spellStart"/>
      <w:r>
        <w:t>lentelėje</w:t>
      </w:r>
      <w:proofErr w:type="spellEnd"/>
      <w:r>
        <w:t>.</w:t>
      </w:r>
    </w:p>
    <w:p w:rsidR="00585DA2" w:rsidRDefault="00585DA2" w:rsidP="00DE7043">
      <w:pPr>
        <w:ind w:firstLine="1296"/>
        <w:jc w:val="both"/>
      </w:pPr>
    </w:p>
    <w:p w:rsidR="00DE7043" w:rsidRPr="00585DA2" w:rsidRDefault="00DE7043" w:rsidP="00DE7043">
      <w:pPr>
        <w:ind w:firstLine="1296"/>
        <w:jc w:val="both"/>
        <w:rPr>
          <w:i/>
        </w:rPr>
      </w:pPr>
      <w:r>
        <w:t xml:space="preserve">1 </w:t>
      </w:r>
      <w:proofErr w:type="spellStart"/>
      <w:r>
        <w:t>lentelė</w:t>
      </w:r>
      <w:proofErr w:type="spellEnd"/>
      <w:r>
        <w:t xml:space="preserve">. </w:t>
      </w:r>
      <w:r w:rsidRPr="00585DA2">
        <w:rPr>
          <w:i/>
        </w:rPr>
        <w:t xml:space="preserve">2015-2019 </w:t>
      </w:r>
      <w:proofErr w:type="spellStart"/>
      <w:r w:rsidRPr="00585DA2">
        <w:rPr>
          <w:i/>
        </w:rPr>
        <w:t>metų</w:t>
      </w:r>
      <w:proofErr w:type="spellEnd"/>
      <w:r w:rsidRPr="00585DA2">
        <w:rPr>
          <w:i/>
        </w:rPr>
        <w:t xml:space="preserve"> </w:t>
      </w:r>
      <w:proofErr w:type="spellStart"/>
      <w:r w:rsidRPr="00585DA2">
        <w:rPr>
          <w:i/>
        </w:rPr>
        <w:t>kadencijos</w:t>
      </w:r>
      <w:proofErr w:type="spellEnd"/>
      <w:r w:rsidRPr="00585DA2">
        <w:rPr>
          <w:i/>
        </w:rPr>
        <w:t xml:space="preserve"> </w:t>
      </w:r>
      <w:proofErr w:type="spellStart"/>
      <w:r w:rsidRPr="00585DA2">
        <w:rPr>
          <w:i/>
        </w:rPr>
        <w:t>Kontrolės</w:t>
      </w:r>
      <w:proofErr w:type="spellEnd"/>
      <w:r w:rsidRPr="00585DA2">
        <w:rPr>
          <w:i/>
        </w:rPr>
        <w:t xml:space="preserve"> </w:t>
      </w:r>
      <w:proofErr w:type="spellStart"/>
      <w:r w:rsidRPr="00585DA2">
        <w:rPr>
          <w:i/>
        </w:rPr>
        <w:t>komiteto</w:t>
      </w:r>
      <w:proofErr w:type="spellEnd"/>
      <w:r w:rsidRPr="00585DA2">
        <w:rPr>
          <w:i/>
        </w:rPr>
        <w:t xml:space="preserve"> </w:t>
      </w:r>
      <w:proofErr w:type="spellStart"/>
      <w:r w:rsidRPr="00585DA2">
        <w:rPr>
          <w:i/>
        </w:rPr>
        <w:t>narių</w:t>
      </w:r>
      <w:proofErr w:type="spellEnd"/>
      <w:r w:rsidRPr="00585DA2">
        <w:rPr>
          <w:i/>
        </w:rPr>
        <w:t xml:space="preserve"> </w:t>
      </w:r>
      <w:proofErr w:type="spellStart"/>
      <w:r w:rsidRPr="00585DA2">
        <w:rPr>
          <w:i/>
        </w:rPr>
        <w:t>dalyvavimas</w:t>
      </w:r>
      <w:proofErr w:type="spellEnd"/>
      <w:r w:rsidRPr="00585DA2">
        <w:rPr>
          <w:i/>
        </w:rPr>
        <w:t xml:space="preserve"> </w:t>
      </w:r>
      <w:proofErr w:type="spellStart"/>
      <w:r w:rsidRPr="00585DA2">
        <w:rPr>
          <w:i/>
        </w:rPr>
        <w:t>posėdžiuose</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7"/>
        <w:gridCol w:w="2363"/>
        <w:gridCol w:w="1137"/>
        <w:gridCol w:w="1154"/>
        <w:gridCol w:w="1134"/>
        <w:gridCol w:w="1134"/>
        <w:gridCol w:w="993"/>
        <w:gridCol w:w="1275"/>
      </w:tblGrid>
      <w:tr w:rsidR="0044284E" w:rsidTr="000C7AC5">
        <w:tc>
          <w:tcPr>
            <w:tcW w:w="557"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proofErr w:type="spellStart"/>
            <w:r>
              <w:t>Eil</w:t>
            </w:r>
            <w:proofErr w:type="spellEnd"/>
            <w:r>
              <w:t>.</w:t>
            </w:r>
          </w:p>
          <w:p w:rsidR="0044284E" w:rsidRDefault="0044284E" w:rsidP="005834DC">
            <w:pPr>
              <w:jc w:val="both"/>
            </w:pPr>
            <w:proofErr w:type="spellStart"/>
            <w:r>
              <w:t>Nr</w:t>
            </w:r>
            <w:proofErr w:type="spellEnd"/>
            <w:r>
              <w:t>.</w:t>
            </w:r>
          </w:p>
        </w:tc>
        <w:tc>
          <w:tcPr>
            <w:tcW w:w="2363"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proofErr w:type="spellStart"/>
            <w:r>
              <w:t>Vardas</w:t>
            </w:r>
            <w:proofErr w:type="spellEnd"/>
            <w:r>
              <w:t xml:space="preserve">, </w:t>
            </w:r>
            <w:proofErr w:type="spellStart"/>
            <w:r>
              <w:t>pavardė</w:t>
            </w:r>
            <w:proofErr w:type="spellEnd"/>
          </w:p>
        </w:tc>
        <w:tc>
          <w:tcPr>
            <w:tcW w:w="1137" w:type="dxa"/>
            <w:tcBorders>
              <w:top w:val="single" w:sz="4" w:space="0" w:color="000000"/>
              <w:left w:val="single" w:sz="4" w:space="0" w:color="000000"/>
              <w:bottom w:val="single" w:sz="4" w:space="0" w:color="000000"/>
              <w:right w:val="single" w:sz="4" w:space="0" w:color="000000"/>
            </w:tcBorders>
            <w:vAlign w:val="center"/>
          </w:tcPr>
          <w:p w:rsidR="0044284E" w:rsidRPr="00DE7043" w:rsidRDefault="0044284E" w:rsidP="005834DC">
            <w:pPr>
              <w:jc w:val="center"/>
              <w:rPr>
                <w:sz w:val="18"/>
                <w:szCs w:val="18"/>
                <w:lang w:val="lt-LT"/>
              </w:rPr>
            </w:pPr>
            <w:r>
              <w:rPr>
                <w:sz w:val="18"/>
                <w:szCs w:val="18"/>
                <w:lang w:val="lt-LT"/>
              </w:rPr>
              <w:t>2017-02-06</w:t>
            </w:r>
          </w:p>
        </w:tc>
        <w:tc>
          <w:tcPr>
            <w:tcW w:w="1154" w:type="dxa"/>
            <w:tcBorders>
              <w:top w:val="single" w:sz="4" w:space="0" w:color="000000"/>
              <w:left w:val="single" w:sz="4" w:space="0" w:color="000000"/>
              <w:bottom w:val="single" w:sz="4" w:space="0" w:color="000000"/>
              <w:right w:val="single" w:sz="4" w:space="0" w:color="000000"/>
            </w:tcBorders>
            <w:vAlign w:val="center"/>
          </w:tcPr>
          <w:p w:rsidR="0044284E" w:rsidRPr="00DE7043" w:rsidRDefault="0044284E" w:rsidP="005834DC">
            <w:pPr>
              <w:jc w:val="center"/>
              <w:rPr>
                <w:sz w:val="18"/>
                <w:szCs w:val="18"/>
                <w:lang w:val="lt-LT"/>
              </w:rPr>
            </w:pPr>
            <w:r>
              <w:rPr>
                <w:sz w:val="18"/>
                <w:szCs w:val="18"/>
              </w:rPr>
              <w:t>201</w:t>
            </w:r>
            <w:r>
              <w:rPr>
                <w:sz w:val="18"/>
                <w:szCs w:val="18"/>
                <w:lang w:val="lt-LT"/>
              </w:rPr>
              <w:t>7</w:t>
            </w:r>
            <w:r>
              <w:rPr>
                <w:sz w:val="18"/>
                <w:szCs w:val="18"/>
              </w:rPr>
              <w:t>-0</w:t>
            </w:r>
            <w:r>
              <w:rPr>
                <w:sz w:val="18"/>
                <w:szCs w:val="18"/>
                <w:lang w:val="lt-LT"/>
              </w:rPr>
              <w:t>5</w:t>
            </w:r>
            <w:r>
              <w:rPr>
                <w:sz w:val="18"/>
                <w:szCs w:val="18"/>
              </w:rPr>
              <w:t>-</w:t>
            </w:r>
            <w:r>
              <w:rPr>
                <w:sz w:val="18"/>
                <w:szCs w:val="18"/>
                <w:lang w:val="lt-LT"/>
              </w:rPr>
              <w:t>23</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sz w:val="18"/>
                <w:szCs w:val="18"/>
                <w:lang w:val="lt-LT"/>
              </w:rPr>
            </w:pPr>
            <w:r>
              <w:rPr>
                <w:sz w:val="18"/>
                <w:szCs w:val="18"/>
              </w:rPr>
              <w:t>201</w:t>
            </w:r>
            <w:r>
              <w:rPr>
                <w:sz w:val="18"/>
                <w:szCs w:val="18"/>
                <w:lang w:val="lt-LT"/>
              </w:rPr>
              <w:t>7</w:t>
            </w:r>
            <w:r>
              <w:rPr>
                <w:sz w:val="18"/>
                <w:szCs w:val="18"/>
              </w:rPr>
              <w:t>-0</w:t>
            </w:r>
            <w:r>
              <w:rPr>
                <w:sz w:val="18"/>
                <w:szCs w:val="18"/>
                <w:lang w:val="lt-LT"/>
              </w:rPr>
              <w:t>7</w:t>
            </w:r>
            <w:r>
              <w:rPr>
                <w:sz w:val="18"/>
                <w:szCs w:val="18"/>
              </w:rPr>
              <w:t>-</w:t>
            </w:r>
            <w:r>
              <w:rPr>
                <w:sz w:val="18"/>
                <w:szCs w:val="18"/>
                <w:lang w:val="lt-LT"/>
              </w:rPr>
              <w:t>05</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sz w:val="18"/>
                <w:szCs w:val="18"/>
                <w:lang w:val="lt-LT"/>
              </w:rPr>
            </w:pPr>
            <w:r>
              <w:rPr>
                <w:sz w:val="18"/>
                <w:szCs w:val="18"/>
              </w:rPr>
              <w:t>201</w:t>
            </w:r>
            <w:r>
              <w:rPr>
                <w:sz w:val="18"/>
                <w:szCs w:val="18"/>
                <w:lang w:val="lt-LT"/>
              </w:rPr>
              <w:t>7</w:t>
            </w:r>
            <w:r>
              <w:rPr>
                <w:sz w:val="18"/>
                <w:szCs w:val="18"/>
              </w:rPr>
              <w:t>-</w:t>
            </w:r>
            <w:r>
              <w:rPr>
                <w:sz w:val="18"/>
                <w:szCs w:val="18"/>
                <w:lang w:val="lt-LT"/>
              </w:rPr>
              <w:t>09</w:t>
            </w:r>
            <w:r>
              <w:rPr>
                <w:sz w:val="18"/>
                <w:szCs w:val="18"/>
              </w:rPr>
              <w:t>-2</w:t>
            </w:r>
            <w:r>
              <w:rPr>
                <w:sz w:val="18"/>
                <w:szCs w:val="18"/>
                <w:lang w:val="lt-LT"/>
              </w:rPr>
              <w:t>0</w:t>
            </w:r>
          </w:p>
        </w:tc>
        <w:tc>
          <w:tcPr>
            <w:tcW w:w="993" w:type="dxa"/>
            <w:tcBorders>
              <w:top w:val="single" w:sz="4" w:space="0" w:color="000000"/>
              <w:left w:val="single" w:sz="4" w:space="0" w:color="000000"/>
              <w:bottom w:val="single" w:sz="4" w:space="0" w:color="000000"/>
              <w:right w:val="single" w:sz="4" w:space="0" w:color="000000"/>
            </w:tcBorders>
          </w:tcPr>
          <w:p w:rsidR="0044284E" w:rsidRPr="0044284E" w:rsidRDefault="0044284E" w:rsidP="005834DC">
            <w:pPr>
              <w:jc w:val="center"/>
              <w:rPr>
                <w:sz w:val="18"/>
                <w:szCs w:val="18"/>
                <w:lang w:val="lt-LT"/>
              </w:rPr>
            </w:pPr>
            <w:r>
              <w:rPr>
                <w:sz w:val="18"/>
                <w:szCs w:val="18"/>
                <w:lang w:val="lt-LT"/>
              </w:rPr>
              <w:t>2017-11-02</w:t>
            </w:r>
          </w:p>
        </w:tc>
        <w:tc>
          <w:tcPr>
            <w:tcW w:w="1275" w:type="dxa"/>
            <w:tcBorders>
              <w:top w:val="single" w:sz="4" w:space="0" w:color="000000"/>
              <w:left w:val="single" w:sz="4" w:space="0" w:color="000000"/>
              <w:bottom w:val="single" w:sz="4" w:space="0" w:color="000000"/>
              <w:right w:val="single" w:sz="4" w:space="0" w:color="000000"/>
            </w:tcBorders>
          </w:tcPr>
          <w:p w:rsidR="0044284E" w:rsidRPr="0044284E" w:rsidRDefault="0044284E" w:rsidP="005834DC">
            <w:pPr>
              <w:jc w:val="center"/>
              <w:rPr>
                <w:sz w:val="18"/>
                <w:szCs w:val="18"/>
                <w:lang w:val="lt-LT"/>
              </w:rPr>
            </w:pPr>
            <w:r>
              <w:rPr>
                <w:sz w:val="18"/>
                <w:szCs w:val="18"/>
                <w:lang w:val="lt-LT"/>
              </w:rPr>
              <w:t>2017-12-21</w:t>
            </w:r>
          </w:p>
        </w:tc>
      </w:tr>
      <w:tr w:rsidR="0044284E" w:rsidTr="000C7AC5">
        <w:tc>
          <w:tcPr>
            <w:tcW w:w="557"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r>
              <w:t>1.</w:t>
            </w:r>
          </w:p>
        </w:tc>
        <w:tc>
          <w:tcPr>
            <w:tcW w:w="2363"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proofErr w:type="spellStart"/>
            <w:r>
              <w:t>Arnoldas</w:t>
            </w:r>
            <w:proofErr w:type="spellEnd"/>
            <w:r>
              <w:t xml:space="preserve"> </w:t>
            </w:r>
            <w:proofErr w:type="spellStart"/>
            <w:r>
              <w:t>Abramavičius</w:t>
            </w:r>
            <w:proofErr w:type="spellEnd"/>
          </w:p>
        </w:tc>
        <w:tc>
          <w:tcPr>
            <w:tcW w:w="1137"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1154"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lang w:val="lt-LT"/>
              </w:rPr>
            </w:pPr>
            <w:r>
              <w:rPr>
                <w:lang w:val="lt-LT"/>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993" w:type="dxa"/>
            <w:tcBorders>
              <w:top w:val="single" w:sz="4" w:space="0" w:color="000000"/>
              <w:left w:val="single" w:sz="4" w:space="0" w:color="000000"/>
              <w:bottom w:val="single" w:sz="4" w:space="0" w:color="000000"/>
              <w:right w:val="single" w:sz="4" w:space="0" w:color="000000"/>
            </w:tcBorders>
          </w:tcPr>
          <w:p w:rsidR="0044284E" w:rsidRPr="0044284E" w:rsidRDefault="0044284E" w:rsidP="005834DC">
            <w:pPr>
              <w:jc w:val="center"/>
              <w:rPr>
                <w:lang w:val="lt-LT"/>
              </w:rPr>
            </w:pPr>
            <w:r>
              <w:rPr>
                <w:lang w:val="lt-LT"/>
              </w:rPr>
              <w:t>+</w:t>
            </w:r>
          </w:p>
        </w:tc>
        <w:tc>
          <w:tcPr>
            <w:tcW w:w="1275" w:type="dxa"/>
            <w:tcBorders>
              <w:top w:val="single" w:sz="4" w:space="0" w:color="000000"/>
              <w:left w:val="single" w:sz="4" w:space="0" w:color="000000"/>
              <w:bottom w:val="single" w:sz="4" w:space="0" w:color="000000"/>
              <w:right w:val="single" w:sz="4" w:space="0" w:color="000000"/>
            </w:tcBorders>
          </w:tcPr>
          <w:p w:rsidR="0044284E" w:rsidRPr="0044284E" w:rsidRDefault="0044284E" w:rsidP="005834DC">
            <w:pPr>
              <w:jc w:val="center"/>
              <w:rPr>
                <w:lang w:val="lt-LT"/>
              </w:rPr>
            </w:pPr>
            <w:r>
              <w:rPr>
                <w:lang w:val="lt-LT"/>
              </w:rPr>
              <w:t>+</w:t>
            </w:r>
          </w:p>
        </w:tc>
      </w:tr>
      <w:tr w:rsidR="0044284E" w:rsidTr="000C7AC5">
        <w:tc>
          <w:tcPr>
            <w:tcW w:w="557"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r>
              <w:t>2.</w:t>
            </w:r>
          </w:p>
        </w:tc>
        <w:tc>
          <w:tcPr>
            <w:tcW w:w="2363"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proofErr w:type="spellStart"/>
            <w:r>
              <w:t>Kęstutis</w:t>
            </w:r>
            <w:proofErr w:type="spellEnd"/>
            <w:r>
              <w:t xml:space="preserve"> </w:t>
            </w:r>
            <w:proofErr w:type="spellStart"/>
            <w:r>
              <w:t>Stankevičius</w:t>
            </w:r>
            <w:proofErr w:type="spellEnd"/>
          </w:p>
        </w:tc>
        <w:tc>
          <w:tcPr>
            <w:tcW w:w="1137"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1154"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993" w:type="dxa"/>
            <w:tcBorders>
              <w:top w:val="single" w:sz="4" w:space="0" w:color="000000"/>
              <w:left w:val="single" w:sz="4" w:space="0" w:color="000000"/>
              <w:bottom w:val="single" w:sz="4" w:space="0" w:color="000000"/>
              <w:right w:val="single" w:sz="4" w:space="0" w:color="000000"/>
            </w:tcBorders>
          </w:tcPr>
          <w:p w:rsidR="0044284E" w:rsidRPr="0044284E" w:rsidRDefault="0044284E" w:rsidP="005834DC">
            <w:pPr>
              <w:jc w:val="center"/>
              <w:rPr>
                <w:lang w:val="lt-LT"/>
              </w:rPr>
            </w:pPr>
            <w:r>
              <w:rPr>
                <w:lang w:val="lt-LT"/>
              </w:rPr>
              <w:t>+</w:t>
            </w:r>
          </w:p>
        </w:tc>
        <w:tc>
          <w:tcPr>
            <w:tcW w:w="1275" w:type="dxa"/>
            <w:tcBorders>
              <w:top w:val="single" w:sz="4" w:space="0" w:color="000000"/>
              <w:left w:val="single" w:sz="4" w:space="0" w:color="000000"/>
              <w:bottom w:val="single" w:sz="4" w:space="0" w:color="000000"/>
              <w:right w:val="single" w:sz="4" w:space="0" w:color="000000"/>
            </w:tcBorders>
          </w:tcPr>
          <w:p w:rsidR="0044284E" w:rsidRPr="0044284E" w:rsidRDefault="0044284E" w:rsidP="005834DC">
            <w:pPr>
              <w:jc w:val="center"/>
              <w:rPr>
                <w:lang w:val="lt-LT"/>
              </w:rPr>
            </w:pPr>
            <w:r>
              <w:rPr>
                <w:lang w:val="lt-LT"/>
              </w:rPr>
              <w:t>+</w:t>
            </w:r>
          </w:p>
        </w:tc>
      </w:tr>
      <w:tr w:rsidR="0044284E" w:rsidTr="000C7AC5">
        <w:tc>
          <w:tcPr>
            <w:tcW w:w="557"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r>
              <w:t>3.</w:t>
            </w:r>
          </w:p>
        </w:tc>
        <w:tc>
          <w:tcPr>
            <w:tcW w:w="2363"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proofErr w:type="spellStart"/>
            <w:r>
              <w:t>Daiva</w:t>
            </w:r>
            <w:proofErr w:type="spellEnd"/>
            <w:r>
              <w:t xml:space="preserve"> </w:t>
            </w:r>
            <w:proofErr w:type="spellStart"/>
            <w:r>
              <w:t>Kelečienė</w:t>
            </w:r>
            <w:proofErr w:type="spellEnd"/>
          </w:p>
        </w:tc>
        <w:tc>
          <w:tcPr>
            <w:tcW w:w="1137" w:type="dxa"/>
            <w:tcBorders>
              <w:top w:val="single" w:sz="4" w:space="0" w:color="000000"/>
              <w:left w:val="single" w:sz="4" w:space="0" w:color="000000"/>
              <w:bottom w:val="single" w:sz="4" w:space="0" w:color="000000"/>
              <w:right w:val="single" w:sz="4" w:space="0" w:color="000000"/>
            </w:tcBorders>
            <w:vAlign w:val="center"/>
          </w:tcPr>
          <w:p w:rsidR="0044284E" w:rsidRPr="00DE7043" w:rsidRDefault="0044284E" w:rsidP="005834DC">
            <w:pPr>
              <w:jc w:val="center"/>
              <w:rPr>
                <w:lang w:val="lt-LT"/>
              </w:rPr>
            </w:pPr>
            <w:r>
              <w:rPr>
                <w:lang w:val="lt-LT"/>
              </w:rPr>
              <w:t>-</w:t>
            </w:r>
          </w:p>
        </w:tc>
        <w:tc>
          <w:tcPr>
            <w:tcW w:w="115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lang w:val="lt-LT"/>
              </w:rPr>
            </w:pPr>
            <w:r>
              <w:rPr>
                <w:lang w:val="lt-LT"/>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lang w:val="lt-LT"/>
              </w:rPr>
            </w:pPr>
            <w:r>
              <w:rPr>
                <w:lang w:val="lt-LT"/>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993" w:type="dxa"/>
            <w:tcBorders>
              <w:top w:val="single" w:sz="4" w:space="0" w:color="000000"/>
              <w:left w:val="single" w:sz="4" w:space="0" w:color="000000"/>
              <w:bottom w:val="single" w:sz="4" w:space="0" w:color="000000"/>
              <w:right w:val="single" w:sz="4" w:space="0" w:color="000000"/>
            </w:tcBorders>
          </w:tcPr>
          <w:p w:rsidR="0044284E" w:rsidRPr="0044284E" w:rsidRDefault="0044284E" w:rsidP="005834DC">
            <w:pPr>
              <w:jc w:val="center"/>
              <w:rPr>
                <w:lang w:val="lt-LT"/>
              </w:rPr>
            </w:pPr>
            <w:r>
              <w:rPr>
                <w:lang w:val="lt-LT"/>
              </w:rPr>
              <w:t>-</w:t>
            </w:r>
          </w:p>
        </w:tc>
        <w:tc>
          <w:tcPr>
            <w:tcW w:w="1275" w:type="dxa"/>
            <w:tcBorders>
              <w:top w:val="single" w:sz="4" w:space="0" w:color="000000"/>
              <w:left w:val="single" w:sz="4" w:space="0" w:color="000000"/>
              <w:bottom w:val="single" w:sz="4" w:space="0" w:color="000000"/>
              <w:right w:val="single" w:sz="4" w:space="0" w:color="000000"/>
            </w:tcBorders>
          </w:tcPr>
          <w:p w:rsidR="0044284E" w:rsidRPr="0044284E" w:rsidRDefault="0044284E" w:rsidP="005834DC">
            <w:pPr>
              <w:jc w:val="center"/>
              <w:rPr>
                <w:lang w:val="lt-LT"/>
              </w:rPr>
            </w:pPr>
            <w:r>
              <w:rPr>
                <w:lang w:val="lt-LT"/>
              </w:rPr>
              <w:t>+</w:t>
            </w:r>
          </w:p>
        </w:tc>
      </w:tr>
      <w:tr w:rsidR="0044284E" w:rsidTr="000C7AC5">
        <w:tc>
          <w:tcPr>
            <w:tcW w:w="557"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r>
              <w:t>4.</w:t>
            </w:r>
          </w:p>
        </w:tc>
        <w:tc>
          <w:tcPr>
            <w:tcW w:w="2363"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proofErr w:type="spellStart"/>
            <w:r>
              <w:t>Arvydas</w:t>
            </w:r>
            <w:proofErr w:type="spellEnd"/>
            <w:r>
              <w:t xml:space="preserve"> </w:t>
            </w:r>
            <w:proofErr w:type="spellStart"/>
            <w:r>
              <w:t>Steponavičius</w:t>
            </w:r>
            <w:proofErr w:type="spellEnd"/>
          </w:p>
        </w:tc>
        <w:tc>
          <w:tcPr>
            <w:tcW w:w="1137" w:type="dxa"/>
            <w:tcBorders>
              <w:top w:val="single" w:sz="4" w:space="0" w:color="000000"/>
              <w:left w:val="single" w:sz="4" w:space="0" w:color="000000"/>
              <w:bottom w:val="single" w:sz="4" w:space="0" w:color="000000"/>
              <w:right w:val="single" w:sz="4" w:space="0" w:color="000000"/>
            </w:tcBorders>
            <w:vAlign w:val="center"/>
          </w:tcPr>
          <w:p w:rsidR="0044284E" w:rsidRPr="00DE7043" w:rsidRDefault="0044284E" w:rsidP="005834DC">
            <w:pPr>
              <w:jc w:val="center"/>
              <w:rPr>
                <w:lang w:val="lt-LT"/>
              </w:rPr>
            </w:pPr>
            <w:r>
              <w:rPr>
                <w:lang w:val="lt-LT"/>
              </w:rPr>
              <w:t>-</w:t>
            </w:r>
          </w:p>
        </w:tc>
        <w:tc>
          <w:tcPr>
            <w:tcW w:w="115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lang w:val="lt-LT"/>
              </w:rPr>
            </w:pPr>
            <w:r>
              <w:rPr>
                <w:lang w:val="lt-LT"/>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Default="0044284E" w:rsidP="005834DC">
            <w:pPr>
              <w:jc w:val="center"/>
            </w:pPr>
            <w: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lang w:val="lt-LT"/>
              </w:rPr>
            </w:pPr>
            <w:r>
              <w:rPr>
                <w:lang w:val="lt-LT"/>
              </w:rPr>
              <w:t>+</w:t>
            </w:r>
          </w:p>
        </w:tc>
        <w:tc>
          <w:tcPr>
            <w:tcW w:w="993"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center"/>
              <w:rPr>
                <w:lang w:val="lt-LT"/>
              </w:rPr>
            </w:pPr>
            <w:r>
              <w:rPr>
                <w:lang w:val="lt-LT"/>
              </w:rPr>
              <w:t>+</w:t>
            </w:r>
          </w:p>
        </w:tc>
        <w:tc>
          <w:tcPr>
            <w:tcW w:w="1275"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center"/>
              <w:rPr>
                <w:lang w:val="lt-LT"/>
              </w:rPr>
            </w:pPr>
            <w:r>
              <w:rPr>
                <w:lang w:val="lt-LT"/>
              </w:rPr>
              <w:t>+</w:t>
            </w:r>
          </w:p>
        </w:tc>
      </w:tr>
      <w:tr w:rsidR="0044284E" w:rsidTr="000C7AC5">
        <w:tc>
          <w:tcPr>
            <w:tcW w:w="557"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r>
              <w:t>5.</w:t>
            </w:r>
          </w:p>
        </w:tc>
        <w:tc>
          <w:tcPr>
            <w:tcW w:w="2363"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both"/>
            </w:pPr>
            <w:proofErr w:type="spellStart"/>
            <w:r>
              <w:t>Balys</w:t>
            </w:r>
            <w:proofErr w:type="spellEnd"/>
            <w:r>
              <w:t xml:space="preserve"> </w:t>
            </w:r>
            <w:proofErr w:type="spellStart"/>
            <w:r>
              <w:t>Vilimas</w:t>
            </w:r>
            <w:proofErr w:type="spellEnd"/>
            <w:r>
              <w:t xml:space="preserve"> </w:t>
            </w:r>
          </w:p>
        </w:tc>
        <w:tc>
          <w:tcPr>
            <w:tcW w:w="1137" w:type="dxa"/>
            <w:tcBorders>
              <w:top w:val="single" w:sz="4" w:space="0" w:color="000000"/>
              <w:left w:val="single" w:sz="4" w:space="0" w:color="000000"/>
              <w:bottom w:val="single" w:sz="4" w:space="0" w:color="000000"/>
              <w:right w:val="single" w:sz="4" w:space="0" w:color="000000"/>
            </w:tcBorders>
            <w:vAlign w:val="center"/>
          </w:tcPr>
          <w:p w:rsidR="0044284E" w:rsidRPr="00DE7043" w:rsidRDefault="0044284E" w:rsidP="005834DC">
            <w:pPr>
              <w:jc w:val="center"/>
              <w:rPr>
                <w:lang w:val="lt-LT"/>
              </w:rPr>
            </w:pPr>
            <w:r>
              <w:rPr>
                <w:lang w:val="lt-LT"/>
              </w:rPr>
              <w:t>+</w:t>
            </w:r>
          </w:p>
        </w:tc>
        <w:tc>
          <w:tcPr>
            <w:tcW w:w="115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lang w:val="lt-LT"/>
              </w:rPr>
            </w:pPr>
            <w:r>
              <w:rPr>
                <w:lang w:val="lt-LT"/>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lang w:val="lt-LT"/>
              </w:rPr>
            </w:pPr>
            <w:r>
              <w:rPr>
                <w:lang w:val="lt-LT"/>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4284E" w:rsidRPr="0044284E" w:rsidRDefault="0044284E" w:rsidP="005834DC">
            <w:pPr>
              <w:jc w:val="center"/>
              <w:rPr>
                <w:lang w:val="lt-LT"/>
              </w:rPr>
            </w:pPr>
            <w:r>
              <w:rPr>
                <w:lang w:val="lt-LT"/>
              </w:rPr>
              <w:t>+</w:t>
            </w:r>
          </w:p>
        </w:tc>
        <w:tc>
          <w:tcPr>
            <w:tcW w:w="993"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center"/>
              <w:rPr>
                <w:lang w:val="lt-LT"/>
              </w:rPr>
            </w:pPr>
            <w:r>
              <w:rPr>
                <w:lang w:val="lt-LT"/>
              </w:rPr>
              <w:t>+</w:t>
            </w:r>
          </w:p>
        </w:tc>
        <w:tc>
          <w:tcPr>
            <w:tcW w:w="1275" w:type="dxa"/>
            <w:tcBorders>
              <w:top w:val="single" w:sz="4" w:space="0" w:color="000000"/>
              <w:left w:val="single" w:sz="4" w:space="0" w:color="000000"/>
              <w:bottom w:val="single" w:sz="4" w:space="0" w:color="000000"/>
              <w:right w:val="single" w:sz="4" w:space="0" w:color="000000"/>
            </w:tcBorders>
          </w:tcPr>
          <w:p w:rsidR="0044284E" w:rsidRDefault="0044284E" w:rsidP="005834DC">
            <w:pPr>
              <w:jc w:val="center"/>
              <w:rPr>
                <w:lang w:val="lt-LT"/>
              </w:rPr>
            </w:pPr>
            <w:r>
              <w:rPr>
                <w:lang w:val="lt-LT"/>
              </w:rPr>
              <w:t>+</w:t>
            </w:r>
          </w:p>
        </w:tc>
      </w:tr>
    </w:tbl>
    <w:p w:rsidR="00DE7043" w:rsidRDefault="00DE7043" w:rsidP="00DE7043">
      <w:pPr>
        <w:jc w:val="both"/>
      </w:pPr>
      <w:proofErr w:type="spellStart"/>
      <w:r>
        <w:t>Žymėjimų</w:t>
      </w:r>
      <w:proofErr w:type="spellEnd"/>
      <w:r>
        <w:t xml:space="preserve"> </w:t>
      </w:r>
      <w:proofErr w:type="spellStart"/>
      <w:r>
        <w:t>paaiškinimai</w:t>
      </w:r>
      <w:proofErr w:type="spellEnd"/>
      <w:r>
        <w:t xml:space="preserve">: „+“ </w:t>
      </w:r>
      <w:proofErr w:type="spellStart"/>
      <w:proofErr w:type="gramStart"/>
      <w:r>
        <w:t>dalyvavo</w:t>
      </w:r>
      <w:proofErr w:type="spellEnd"/>
      <w:r>
        <w:t>,  „</w:t>
      </w:r>
      <w:proofErr w:type="gramEnd"/>
      <w:r>
        <w:t xml:space="preserve">–“ </w:t>
      </w:r>
      <w:proofErr w:type="spellStart"/>
      <w:r>
        <w:t>nedalyvavo</w:t>
      </w:r>
      <w:proofErr w:type="spellEnd"/>
      <w:r>
        <w:t xml:space="preserve">, „x“ </w:t>
      </w:r>
      <w:proofErr w:type="spellStart"/>
      <w:r>
        <w:t>nebuvo</w:t>
      </w:r>
      <w:proofErr w:type="spellEnd"/>
      <w:r>
        <w:t xml:space="preserve"> </w:t>
      </w:r>
      <w:proofErr w:type="spellStart"/>
      <w:r>
        <w:t>Kontrolės</w:t>
      </w:r>
      <w:proofErr w:type="spellEnd"/>
      <w:r>
        <w:t xml:space="preserve"> </w:t>
      </w:r>
      <w:proofErr w:type="spellStart"/>
      <w:r>
        <w:t>komiteto</w:t>
      </w:r>
      <w:proofErr w:type="spellEnd"/>
      <w:r>
        <w:t xml:space="preserve"> </w:t>
      </w:r>
      <w:proofErr w:type="spellStart"/>
      <w:r>
        <w:t>nariu</w:t>
      </w:r>
      <w:proofErr w:type="spellEnd"/>
      <w:r>
        <w:t>.</w:t>
      </w:r>
    </w:p>
    <w:p w:rsidR="00DE7043" w:rsidRDefault="00DE7043" w:rsidP="00273EA6">
      <w:pPr>
        <w:pStyle w:val="NoSpacing"/>
        <w:ind w:firstLine="708"/>
        <w:jc w:val="both"/>
        <w:rPr>
          <w:lang w:val="lt-LT"/>
        </w:rPr>
      </w:pPr>
    </w:p>
    <w:p w:rsidR="0053005B" w:rsidRDefault="00A15763" w:rsidP="00A15763">
      <w:pPr>
        <w:pStyle w:val="NoSpacing"/>
        <w:ind w:firstLine="708"/>
        <w:jc w:val="both"/>
        <w:rPr>
          <w:rFonts w:ascii="Tiemns" w:hAnsi="Tiemns"/>
          <w:lang w:val="lt-LT"/>
        </w:rPr>
      </w:pPr>
      <w:r w:rsidRPr="00C34C02">
        <w:rPr>
          <w:rFonts w:ascii="Tiemns" w:hAnsi="Tiemns"/>
          <w:lang w:val="lt-LT"/>
        </w:rPr>
        <w:t xml:space="preserve">Kontrolės komiteto </w:t>
      </w:r>
      <w:r w:rsidR="009B4872" w:rsidRPr="00C34C02">
        <w:rPr>
          <w:rFonts w:ascii="Tiemns" w:hAnsi="Tiemns"/>
          <w:lang w:val="lt-LT"/>
        </w:rPr>
        <w:t>veiklą</w:t>
      </w:r>
      <w:r w:rsidRPr="00C34C02">
        <w:rPr>
          <w:rFonts w:ascii="Tiemns" w:hAnsi="Tiemns"/>
          <w:lang w:val="lt-LT"/>
        </w:rPr>
        <w:t xml:space="preserve"> reglamentuoja Vietos savivaldos įstatym</w:t>
      </w:r>
      <w:r w:rsidR="009B4872" w:rsidRPr="00C34C02">
        <w:rPr>
          <w:rFonts w:ascii="Tiemns" w:hAnsi="Tiemns"/>
          <w:lang w:val="lt-LT"/>
        </w:rPr>
        <w:t>o</w:t>
      </w:r>
      <w:r w:rsidR="008E2FE8" w:rsidRPr="00C34C02">
        <w:rPr>
          <w:rFonts w:ascii="Tiemns" w:hAnsi="Tiemns"/>
          <w:lang w:val="lt-LT"/>
        </w:rPr>
        <w:t xml:space="preserve"> </w:t>
      </w:r>
      <w:r w:rsidR="008E2FE8" w:rsidRPr="00C34C02">
        <w:rPr>
          <w:rFonts w:ascii="Tiemns" w:hAnsi="Tiemns"/>
          <w:lang w:val="en-GB"/>
        </w:rPr>
        <w:t>14 str</w:t>
      </w:r>
      <w:r w:rsidR="00C34C02" w:rsidRPr="00C34C02">
        <w:rPr>
          <w:rFonts w:ascii="Tiemns" w:hAnsi="Tiemns"/>
          <w:lang w:val="en-GB"/>
        </w:rPr>
        <w:t>aipsnio normos</w:t>
      </w:r>
      <w:r w:rsidR="0053005B" w:rsidRPr="00C34C02">
        <w:rPr>
          <w:rFonts w:ascii="Tiemns" w:hAnsi="Tiemns"/>
          <w:lang w:val="lt-LT"/>
        </w:rPr>
        <w:t xml:space="preserve">, </w:t>
      </w:r>
      <w:r w:rsidR="00C34C02" w:rsidRPr="00C34C02">
        <w:rPr>
          <w:rFonts w:ascii="Tiemns" w:hAnsi="Tiemns"/>
          <w:lang w:val="lt-LT"/>
        </w:rPr>
        <w:t>o kompetenciją šio straipsnio 4 dalis, kurioje numatyta, kad</w:t>
      </w:r>
      <w:r w:rsidR="0053005B" w:rsidRPr="00C34C02">
        <w:rPr>
          <w:rFonts w:ascii="Tiemns" w:hAnsi="Tiemns"/>
          <w:lang w:val="lt-LT"/>
        </w:rPr>
        <w:t>:</w:t>
      </w:r>
      <w:r w:rsidR="00C34C02" w:rsidRPr="00C34C02">
        <w:rPr>
          <w:rFonts w:ascii="Tiemns" w:hAnsi="Tiemns"/>
          <w:lang w:val="lt-LT"/>
        </w:rPr>
        <w:t xml:space="preserve"> </w:t>
      </w:r>
    </w:p>
    <w:p w:rsidR="00585DA2" w:rsidRPr="00C34C02" w:rsidRDefault="00585DA2" w:rsidP="00A15763">
      <w:pPr>
        <w:pStyle w:val="NoSpacing"/>
        <w:ind w:firstLine="708"/>
        <w:jc w:val="both"/>
        <w:rPr>
          <w:rFonts w:ascii="Tiemns" w:hAnsi="Tiemns"/>
          <w:lang w:val="lt-LT"/>
        </w:rPr>
      </w:pPr>
    </w:p>
    <w:p w:rsidR="00C34C02" w:rsidRPr="00C34C02" w:rsidRDefault="00C34C02" w:rsidP="00C34C02">
      <w:pPr>
        <w:pStyle w:val="NoSpacing"/>
        <w:ind w:firstLine="708"/>
        <w:jc w:val="both"/>
        <w:rPr>
          <w:rFonts w:ascii="Tiemns" w:hAnsi="Tiemns"/>
          <w:lang w:val="lt-LT"/>
        </w:rPr>
      </w:pPr>
      <w:r w:rsidRPr="00C34C02">
        <w:rPr>
          <w:rFonts w:ascii="Tiemns" w:hAnsi="Tiemns"/>
          <w:lang w:val="lt-LT"/>
        </w:rPr>
        <w:t>1) teikia savivaldybės tarybai išvadas dėl savivaldybės kontrolieriaus (savivaldybės kontrolės ir audito tarnybos) veiklos rezultatų;</w:t>
      </w:r>
    </w:p>
    <w:p w:rsidR="00C34C02" w:rsidRPr="00C34C02" w:rsidRDefault="00C34C02" w:rsidP="00C34C02">
      <w:pPr>
        <w:pStyle w:val="NoSpacing"/>
        <w:ind w:firstLine="708"/>
        <w:jc w:val="both"/>
        <w:rPr>
          <w:rFonts w:ascii="Tiemns" w:hAnsi="Tiemns"/>
          <w:lang w:val="lt-LT"/>
        </w:rPr>
      </w:pPr>
      <w:r w:rsidRPr="00C34C02">
        <w:rPr>
          <w:rFonts w:ascii="Tiemns" w:hAnsi="Tiemns"/>
          <w:lang w:val="lt-LT"/>
        </w:rPr>
        <w:t>2) siūlo savivaldybės tarybai atleisti savivaldybės kontrolierių, kai yra įstatymuose nurodyti atleidimo iš valstybės tarnybos pagrindai;</w:t>
      </w:r>
    </w:p>
    <w:p w:rsidR="00C34C02" w:rsidRPr="00C34C02" w:rsidRDefault="00C34C02" w:rsidP="00C34C02">
      <w:pPr>
        <w:pStyle w:val="NoSpacing"/>
        <w:ind w:firstLine="708"/>
        <w:jc w:val="both"/>
        <w:rPr>
          <w:rFonts w:ascii="Tiemns" w:hAnsi="Tiemns"/>
          <w:lang w:val="lt-LT"/>
        </w:rPr>
      </w:pPr>
      <w:r w:rsidRPr="00C34C02">
        <w:rPr>
          <w:rFonts w:ascii="Tiemns" w:hAnsi="Tiemns"/>
          <w:lang w:val="lt-LT"/>
        </w:rPr>
        <w:t>3) svarsto savivaldybės kontrolieriaus (savivaldybės kontrolės ir audito tarnybos) kitų metų veiklos plano projektą ir teikia pasiūlymus dėl šio plano projekto papildymo ar pakeitimo, reglamento nustatyta tvarka iki einamųjų metų lapkričio 5 dienos grąžina šį plano projektą savivaldybės kontrolieriui tvirtinti;</w:t>
      </w:r>
    </w:p>
    <w:p w:rsidR="00C34C02" w:rsidRPr="00C34C02" w:rsidRDefault="00C34C02" w:rsidP="00C34C02">
      <w:pPr>
        <w:pStyle w:val="NoSpacing"/>
        <w:ind w:firstLine="708"/>
        <w:jc w:val="both"/>
        <w:rPr>
          <w:rFonts w:ascii="Tiemns" w:hAnsi="Tiemns"/>
          <w:lang w:val="lt-LT"/>
        </w:rPr>
      </w:pPr>
      <w:r w:rsidRPr="00C34C02">
        <w:rPr>
          <w:rFonts w:ascii="Tiemns" w:hAnsi="Tiemns"/>
          <w:lang w:val="lt-LT"/>
        </w:rPr>
        <w:t>4) įvertina savivaldybės kontrolieriaus (savivaldybės kontrolės ir audito tarnybos) ateinančių metų veiklos planui vykdyti reikalingus asignavimus ir išvadą dėl jų teikia savivaldybės tarybai;</w:t>
      </w:r>
    </w:p>
    <w:p w:rsidR="00C34C02" w:rsidRPr="00C34C02" w:rsidRDefault="00C34C02" w:rsidP="00C34C02">
      <w:pPr>
        <w:pStyle w:val="NoSpacing"/>
        <w:ind w:firstLine="708"/>
        <w:jc w:val="both"/>
        <w:rPr>
          <w:rFonts w:ascii="Tiemns" w:hAnsi="Tiemns"/>
          <w:lang w:val="lt-LT"/>
        </w:rPr>
      </w:pPr>
      <w:r w:rsidRPr="00C34C02">
        <w:rPr>
          <w:rFonts w:ascii="Tiemns" w:hAnsi="Tiemns"/>
          <w:lang w:val="lt-LT"/>
        </w:rPr>
        <w:t xml:space="preserve">5) svarsto savivaldybės kontrolieriaus parengtą ataskaitą dėl jo (savivaldybės kontrolės ir audito tarnybos) veiklos plano įvykdymo, jos pagrindu rengia ir teikia savivaldybės tarybai išvadas dėl </w:t>
      </w:r>
      <w:r w:rsidRPr="00C34C02">
        <w:rPr>
          <w:rFonts w:ascii="Tiemns" w:hAnsi="Tiemns"/>
          <w:lang w:val="lt-LT"/>
        </w:rPr>
        <w:lastRenderedPageBreak/>
        <w:t>savivaldybės turto ir lėšų naudojimo teisėtumo, tikslingumo ir efektyvumo bei savivaldybės kontrolieriaus (savivaldybės kontrolės ir audito tarnybos) veiklos;</w:t>
      </w:r>
    </w:p>
    <w:p w:rsidR="00C34C02" w:rsidRPr="00C34C02" w:rsidRDefault="00C34C02" w:rsidP="00C34C02">
      <w:pPr>
        <w:pStyle w:val="NoSpacing"/>
        <w:ind w:firstLine="708"/>
        <w:jc w:val="both"/>
        <w:rPr>
          <w:rFonts w:ascii="Tiemns" w:hAnsi="Tiemns"/>
          <w:lang w:val="lt-LT"/>
        </w:rPr>
      </w:pPr>
      <w:r w:rsidRPr="00C34C02">
        <w:rPr>
          <w:rFonts w:ascii="Tiemns" w:hAnsi="Tiemns"/>
          <w:lang w:val="lt-LT"/>
        </w:rPr>
        <w:t>6) siūlo savivaldybės tarybai atlikti nepriklausomą savivaldybės turto ir lėšų naudojimo bei savivaldybės veiklos auditą, teikia savo išvadas dėl audito rezultatų;</w:t>
      </w:r>
    </w:p>
    <w:p w:rsidR="00C34C02" w:rsidRPr="00C34C02" w:rsidRDefault="00C34C02" w:rsidP="00C34C02">
      <w:pPr>
        <w:pStyle w:val="NoSpacing"/>
        <w:ind w:firstLine="708"/>
        <w:jc w:val="both"/>
        <w:rPr>
          <w:rFonts w:ascii="Tiemns" w:hAnsi="Tiemns"/>
          <w:lang w:val="lt-LT"/>
        </w:rPr>
      </w:pPr>
      <w:r w:rsidRPr="00C34C02">
        <w:rPr>
          <w:rFonts w:ascii="Tiemns" w:hAnsi="Tiemns"/>
          <w:lang w:val="lt-LT"/>
        </w:rPr>
        <w:t>7) periodiškai (kartą per ketvirtį) svarsto, kaip vykdomas savivaldybės kontrolieriaus (savivaldybės kontrolės ir audito tarnybos) veiklos planas, savivaldybės kontrolieriaus ar savo iniciatyva išklauso institucijų, įstaigų ir įmonių vadovus dėl savivaldybės kontrolieriaus (savivaldybės kontrolės ir audito tarnybos) atlikto finansinio ir veiklos audito metu nustatytų trūkumų ar teisės aktų pažeidimų pašalinimo, prireikus kreipiasi į savivaldybės administracijos direktorių arba savivaldybės tarybą dėl savivaldybės kontrolieriaus (savivaldybės kontrolės ir audito tarnybos) reikalavimų įvykdymo;</w:t>
      </w:r>
    </w:p>
    <w:p w:rsidR="00C34C02" w:rsidRPr="00C34C02" w:rsidRDefault="00C34C02" w:rsidP="00C34C02">
      <w:pPr>
        <w:pStyle w:val="NoSpacing"/>
        <w:ind w:firstLine="708"/>
        <w:jc w:val="both"/>
        <w:rPr>
          <w:rFonts w:ascii="Tiemns" w:hAnsi="Tiemns"/>
          <w:lang w:val="lt-LT"/>
        </w:rPr>
      </w:pPr>
      <w:r w:rsidRPr="00C34C02">
        <w:rPr>
          <w:rFonts w:ascii="Tiemns" w:hAnsi="Tiemns"/>
          <w:lang w:val="lt-LT"/>
        </w:rPr>
        <w:t>8) dirba pagal savivaldybės tarybos patvirtintą veiklos programą ir kiekvienų metų pradžioje už savo veiklą atsiskaito savivaldybės tarybai reglamento nustatyta tvarka;</w:t>
      </w:r>
    </w:p>
    <w:p w:rsidR="00786788" w:rsidRPr="00786788" w:rsidRDefault="00C34C02" w:rsidP="00C34C02">
      <w:pPr>
        <w:pStyle w:val="NoSpacing"/>
        <w:ind w:firstLine="708"/>
        <w:jc w:val="both"/>
        <w:rPr>
          <w:highlight w:val="yellow"/>
          <w:lang w:val="lt-LT"/>
        </w:rPr>
      </w:pPr>
      <w:r w:rsidRPr="00C34C02">
        <w:rPr>
          <w:rFonts w:ascii="Tiemns" w:hAnsi="Tiemns"/>
          <w:lang w:val="lt-LT"/>
        </w:rPr>
        <w:t>9) nagrinėja iš asmenų gaunamus pranešimus ir pareiškimus apie savivaldybės administracijos, įmonių, įstaigų ir jų vadovų veiklą ir teikia dėl jų siūlymus savivaldybės administracijai ir savivaldybės tarybai.</w:t>
      </w:r>
    </w:p>
    <w:p w:rsidR="00E80CC2" w:rsidRDefault="00A15763" w:rsidP="00A15763">
      <w:pPr>
        <w:pStyle w:val="NoSpacing"/>
        <w:jc w:val="both"/>
        <w:rPr>
          <w:lang w:val="lt-LT"/>
        </w:rPr>
      </w:pPr>
      <w:r w:rsidRPr="00786788">
        <w:rPr>
          <w:lang w:val="lt-LT"/>
        </w:rPr>
        <w:tab/>
        <w:t xml:space="preserve">Komitetas dirbo pagal </w:t>
      </w:r>
      <w:r w:rsidR="0044284E">
        <w:rPr>
          <w:lang w:val="lt-LT"/>
        </w:rPr>
        <w:t>Zarasų rajono</w:t>
      </w:r>
      <w:r w:rsidRPr="00786788">
        <w:rPr>
          <w:lang w:val="lt-LT"/>
        </w:rPr>
        <w:t xml:space="preserve"> savivaldybės tarybos 201</w:t>
      </w:r>
      <w:r w:rsidR="0044284E">
        <w:rPr>
          <w:lang w:val="lt-LT"/>
        </w:rPr>
        <w:t>7</w:t>
      </w:r>
      <w:r w:rsidRPr="00786788">
        <w:rPr>
          <w:lang w:val="lt-LT"/>
        </w:rPr>
        <w:t xml:space="preserve"> m. </w:t>
      </w:r>
      <w:r w:rsidR="0044284E">
        <w:rPr>
          <w:lang w:val="lt-LT"/>
        </w:rPr>
        <w:t>gegužės</w:t>
      </w:r>
      <w:r w:rsidRPr="00786788">
        <w:rPr>
          <w:lang w:val="lt-LT"/>
        </w:rPr>
        <w:t xml:space="preserve"> 2</w:t>
      </w:r>
      <w:r w:rsidR="0044284E">
        <w:rPr>
          <w:lang w:val="lt-LT"/>
        </w:rPr>
        <w:t>6</w:t>
      </w:r>
      <w:r w:rsidRPr="00786788">
        <w:rPr>
          <w:lang w:val="lt-LT"/>
        </w:rPr>
        <w:t xml:space="preserve"> d. sprendimu Nr. T-</w:t>
      </w:r>
      <w:r w:rsidR="0044284E">
        <w:rPr>
          <w:lang w:val="lt-LT"/>
        </w:rPr>
        <w:t>101</w:t>
      </w:r>
      <w:r w:rsidRPr="00786788">
        <w:rPr>
          <w:lang w:val="lt-LT"/>
        </w:rPr>
        <w:t xml:space="preserve"> „Dėl </w:t>
      </w:r>
      <w:r w:rsidR="0044284E">
        <w:rPr>
          <w:lang w:val="lt-LT"/>
        </w:rPr>
        <w:t>Zarasų rajono</w:t>
      </w:r>
      <w:r w:rsidRPr="00786788">
        <w:rPr>
          <w:lang w:val="lt-LT"/>
        </w:rPr>
        <w:t xml:space="preserve"> savivaldybės tarybos Kontrolės komiteto 201</w:t>
      </w:r>
      <w:r w:rsidR="0044284E">
        <w:rPr>
          <w:lang w:val="lt-LT"/>
        </w:rPr>
        <w:t>7</w:t>
      </w:r>
      <w:r w:rsidRPr="00786788">
        <w:rPr>
          <w:lang w:val="lt-LT"/>
        </w:rPr>
        <w:t xml:space="preserve"> metų veiklos  programos</w:t>
      </w:r>
      <w:r w:rsidR="0044284E">
        <w:rPr>
          <w:lang w:val="lt-LT"/>
        </w:rPr>
        <w:t xml:space="preserve"> patvirtinimo</w:t>
      </w:r>
      <w:r w:rsidRPr="00786788">
        <w:rPr>
          <w:lang w:val="lt-LT"/>
        </w:rPr>
        <w:t>“</w:t>
      </w:r>
      <w:r w:rsidR="00E80CC2" w:rsidRPr="00786788">
        <w:rPr>
          <w:lang w:val="lt-LT"/>
        </w:rPr>
        <w:t xml:space="preserve"> patvirtintą programą</w:t>
      </w:r>
      <w:r w:rsidR="0044284E">
        <w:rPr>
          <w:lang w:val="lt-LT"/>
        </w:rPr>
        <w:t>.</w:t>
      </w:r>
    </w:p>
    <w:p w:rsidR="00585DA2" w:rsidRDefault="00585DA2" w:rsidP="00A15763">
      <w:pPr>
        <w:pStyle w:val="NoSpacing"/>
        <w:jc w:val="both"/>
        <w:rPr>
          <w:lang w:val="lt-LT"/>
        </w:rPr>
      </w:pPr>
      <w:r>
        <w:rPr>
          <w:lang w:val="lt-LT"/>
        </w:rPr>
        <w:tab/>
        <w:t>Be veiklos programoje numatytų priemonių Kontrolės komitetas 2017 m. lapkričio 3 d. raštu Nr.(6.31)3-1939 paprašė Zarasų rajono savivaldybės administraciją pateikti informaciją apie 2016 m. rugpjūčio 31 d. koncesijos sutarties Nr. SR-629 sąlygų, susijusių su investicijomis, vykdymą. 2017 m. gruodžio 21 d. vyko Kontrolės komiteto posėdis šiuo klausimu.</w:t>
      </w:r>
    </w:p>
    <w:p w:rsidR="00585DA2" w:rsidRDefault="00585DA2" w:rsidP="00A15763">
      <w:pPr>
        <w:pStyle w:val="NoSpacing"/>
        <w:jc w:val="both"/>
        <w:rPr>
          <w:lang w:val="lt-LT"/>
        </w:rPr>
      </w:pPr>
    </w:p>
    <w:p w:rsidR="00585DA2" w:rsidRPr="00585DA2" w:rsidRDefault="00585DA2" w:rsidP="00585DA2">
      <w:pPr>
        <w:ind w:firstLine="708"/>
        <w:rPr>
          <w:lang w:val="lt-LT"/>
        </w:rPr>
      </w:pPr>
      <w:r w:rsidRPr="00585DA2">
        <w:rPr>
          <w:lang w:val="lt-LT"/>
        </w:rPr>
        <w:t>Detaliai su atliktų auditų ataskaitomis bei teikiamomis išvadomis galima susipažinti Zarasų rajono savivaldybės interneto svetainėje: Pagrindinis puslapis &gt; Struktūra ir kontaktai &gt; Savivalda &gt; Kontrolės ir audito tarnyba.</w:t>
      </w:r>
    </w:p>
    <w:p w:rsidR="00404407" w:rsidRDefault="00404407" w:rsidP="00A15763">
      <w:pPr>
        <w:pStyle w:val="NoSpacing"/>
        <w:jc w:val="both"/>
        <w:rPr>
          <w:lang w:val="lt-LT"/>
        </w:rPr>
      </w:pPr>
    </w:p>
    <w:p w:rsidR="00E80CC2" w:rsidRPr="00786788" w:rsidRDefault="00FD145B" w:rsidP="00E80CC2">
      <w:pPr>
        <w:pStyle w:val="NoSpacing"/>
        <w:ind w:firstLine="993"/>
        <w:jc w:val="both"/>
        <w:rPr>
          <w:lang w:val="lt-LT"/>
        </w:rPr>
      </w:pPr>
      <w:r w:rsidRPr="00786788">
        <w:rPr>
          <w:lang w:val="lt-LT"/>
        </w:rPr>
        <w:t>Kontrolės kom</w:t>
      </w:r>
      <w:r w:rsidR="00384BE4" w:rsidRPr="00786788">
        <w:rPr>
          <w:lang w:val="lt-LT"/>
        </w:rPr>
        <w:t>itetas</w:t>
      </w:r>
      <w:r w:rsidR="008720FA" w:rsidRPr="00786788">
        <w:rPr>
          <w:lang w:val="lt-LT"/>
        </w:rPr>
        <w:t xml:space="preserve"> per ataskaitinį laikotarpį</w:t>
      </w:r>
      <w:r w:rsidR="00384BE4" w:rsidRPr="00786788">
        <w:rPr>
          <w:lang w:val="lt-LT"/>
        </w:rPr>
        <w:t xml:space="preserve"> atliko </w:t>
      </w:r>
      <w:r w:rsidR="00E80CC2" w:rsidRPr="00786788">
        <w:rPr>
          <w:lang w:val="lt-LT"/>
        </w:rPr>
        <w:t>teisės aktuose</w:t>
      </w:r>
      <w:r w:rsidR="00384BE4" w:rsidRPr="00786788">
        <w:rPr>
          <w:lang w:val="lt-LT"/>
        </w:rPr>
        <w:t xml:space="preserve"> </w:t>
      </w:r>
      <w:r w:rsidR="00733313" w:rsidRPr="00786788">
        <w:rPr>
          <w:lang w:val="lt-LT"/>
        </w:rPr>
        <w:t>nust</w:t>
      </w:r>
      <w:r w:rsidRPr="00786788">
        <w:rPr>
          <w:lang w:val="lt-LT"/>
        </w:rPr>
        <w:t>atytas funkcijas</w:t>
      </w:r>
      <w:r w:rsidR="00384BE4" w:rsidRPr="00786788">
        <w:rPr>
          <w:lang w:val="lt-LT"/>
        </w:rPr>
        <w:t>.</w:t>
      </w:r>
    </w:p>
    <w:p w:rsidR="00BB479D" w:rsidRPr="00786788" w:rsidRDefault="009A4345" w:rsidP="00E80CC2">
      <w:pPr>
        <w:pStyle w:val="NoSpacing"/>
        <w:ind w:firstLine="993"/>
        <w:jc w:val="both"/>
        <w:rPr>
          <w:lang w:val="lt-LT"/>
        </w:rPr>
      </w:pPr>
      <w:r w:rsidRPr="00786788">
        <w:rPr>
          <w:lang w:val="lt-LT"/>
        </w:rPr>
        <w:t>Kontrolės komiteto posėdžiai protokoluojami</w:t>
      </w:r>
      <w:r w:rsidR="00CF045B" w:rsidRPr="00786788">
        <w:rPr>
          <w:lang w:val="lt-LT"/>
        </w:rPr>
        <w:t>,</w:t>
      </w:r>
      <w:r w:rsidR="00A67F1F" w:rsidRPr="00786788">
        <w:rPr>
          <w:lang w:val="lt-LT"/>
        </w:rPr>
        <w:t xml:space="preserve"> </w:t>
      </w:r>
      <w:r w:rsidR="00BB479D" w:rsidRPr="00786788">
        <w:rPr>
          <w:lang w:val="lt-LT"/>
        </w:rPr>
        <w:t>Kontrolės komiteto d</w:t>
      </w:r>
      <w:r w:rsidR="00AB10F3" w:rsidRPr="00786788">
        <w:rPr>
          <w:lang w:val="lt-LT"/>
        </w:rPr>
        <w:t xml:space="preserve">okumentacija </w:t>
      </w:r>
      <w:r w:rsidR="00733313" w:rsidRPr="00786788">
        <w:rPr>
          <w:lang w:val="lt-LT"/>
        </w:rPr>
        <w:t>saugoma</w:t>
      </w:r>
      <w:r w:rsidR="00AB10F3" w:rsidRPr="00786788">
        <w:rPr>
          <w:lang w:val="lt-LT"/>
        </w:rPr>
        <w:t xml:space="preserve"> sa</w:t>
      </w:r>
      <w:r w:rsidR="00EC0E47" w:rsidRPr="00786788">
        <w:rPr>
          <w:lang w:val="lt-LT"/>
        </w:rPr>
        <w:t>vivaldybės admi</w:t>
      </w:r>
      <w:r w:rsidR="00CF045B" w:rsidRPr="00786788">
        <w:rPr>
          <w:lang w:val="lt-LT"/>
        </w:rPr>
        <w:t xml:space="preserve">nistracijos </w:t>
      </w:r>
      <w:r w:rsidR="00695CCE" w:rsidRPr="00786788">
        <w:rPr>
          <w:lang w:val="lt-LT"/>
        </w:rPr>
        <w:t xml:space="preserve">Bendrajame skyriuje </w:t>
      </w:r>
      <w:r w:rsidR="00BB479D" w:rsidRPr="00786788">
        <w:rPr>
          <w:lang w:val="lt-LT"/>
        </w:rPr>
        <w:t>.</w:t>
      </w:r>
    </w:p>
    <w:p w:rsidR="00AB10F3" w:rsidRPr="00786788" w:rsidRDefault="00AB10F3" w:rsidP="008720FA">
      <w:pPr>
        <w:pStyle w:val="NoSpacing"/>
        <w:rPr>
          <w:lang w:val="lt-LT"/>
        </w:rPr>
      </w:pPr>
    </w:p>
    <w:p w:rsidR="00CF045B" w:rsidRPr="00786788" w:rsidRDefault="00CF045B" w:rsidP="008720FA">
      <w:pPr>
        <w:pStyle w:val="NoSpacing"/>
        <w:rPr>
          <w:lang w:val="lt-LT"/>
        </w:rPr>
      </w:pPr>
    </w:p>
    <w:p w:rsidR="001E0AFF" w:rsidRPr="00786788" w:rsidRDefault="00A80D7A" w:rsidP="00E253EE">
      <w:pPr>
        <w:pStyle w:val="NoSpacing"/>
        <w:jc w:val="center"/>
        <w:rPr>
          <w:lang w:val="lt-LT"/>
        </w:rPr>
      </w:pPr>
      <w:r w:rsidRPr="00786788">
        <w:rPr>
          <w:lang w:val="lt-LT"/>
        </w:rPr>
        <w:t>_____________________</w:t>
      </w:r>
    </w:p>
    <w:sectPr w:rsidR="001E0AFF" w:rsidRPr="00786788" w:rsidSect="008720FA">
      <w:headerReference w:type="default" r:id="rId7"/>
      <w:pgSz w:w="11906" w:h="16838" w:code="9"/>
      <w:pgMar w:top="1134" w:right="424"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3875" w:rsidRDefault="00413875" w:rsidP="001F3AAA">
      <w:r>
        <w:separator/>
      </w:r>
    </w:p>
  </w:endnote>
  <w:endnote w:type="continuationSeparator" w:id="0">
    <w:p w:rsidR="00413875" w:rsidRDefault="00413875" w:rsidP="001F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emns">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3875" w:rsidRDefault="00413875" w:rsidP="001F3AAA">
      <w:r>
        <w:separator/>
      </w:r>
    </w:p>
  </w:footnote>
  <w:footnote w:type="continuationSeparator" w:id="0">
    <w:p w:rsidR="00413875" w:rsidRDefault="00413875" w:rsidP="001F3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AAA" w:rsidRDefault="001F3AAA">
    <w:pPr>
      <w:pStyle w:val="Header"/>
      <w:jc w:val="center"/>
    </w:pPr>
    <w:r>
      <w:fldChar w:fldCharType="begin"/>
    </w:r>
    <w:r>
      <w:instrText xml:space="preserve"> PAGE   \* MERGEFORMAT </w:instrText>
    </w:r>
    <w:r>
      <w:fldChar w:fldCharType="separate"/>
    </w:r>
    <w:r w:rsidR="00A1788B">
      <w:rPr>
        <w:noProof/>
      </w:rPr>
      <w:t>2</w:t>
    </w:r>
    <w:r>
      <w:fldChar w:fldCharType="end"/>
    </w:r>
  </w:p>
  <w:p w:rsidR="001F3AAA" w:rsidRDefault="001F3A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5E8E"/>
    <w:multiLevelType w:val="multilevel"/>
    <w:tmpl w:val="24C2733C"/>
    <w:lvl w:ilvl="0">
      <w:start w:val="1"/>
      <w:numFmt w:val="decimal"/>
      <w:lvlText w:val="%1."/>
      <w:lvlJc w:val="left"/>
      <w:pPr>
        <w:tabs>
          <w:tab w:val="num" w:pos="1650"/>
        </w:tabs>
        <w:ind w:left="1650" w:hanging="360"/>
      </w:pPr>
      <w:rPr>
        <w:rFonts w:hint="default"/>
      </w:rPr>
    </w:lvl>
    <w:lvl w:ilvl="1">
      <w:start w:val="1"/>
      <w:numFmt w:val="decimal"/>
      <w:isLgl/>
      <w:lvlText w:val="%1.%2."/>
      <w:lvlJc w:val="left"/>
      <w:pPr>
        <w:tabs>
          <w:tab w:val="num" w:pos="1710"/>
        </w:tabs>
        <w:ind w:left="1710" w:hanging="42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010"/>
        </w:tabs>
        <w:ind w:left="2010" w:hanging="720"/>
      </w:pPr>
      <w:rPr>
        <w:rFonts w:hint="default"/>
      </w:rPr>
    </w:lvl>
    <w:lvl w:ilvl="4">
      <w:start w:val="1"/>
      <w:numFmt w:val="decimal"/>
      <w:isLgl/>
      <w:lvlText w:val="%1.%2.%3.%4.%5."/>
      <w:lvlJc w:val="left"/>
      <w:pPr>
        <w:tabs>
          <w:tab w:val="num" w:pos="2370"/>
        </w:tabs>
        <w:ind w:left="2370" w:hanging="1080"/>
      </w:pPr>
      <w:rPr>
        <w:rFonts w:hint="default"/>
      </w:rPr>
    </w:lvl>
    <w:lvl w:ilvl="5">
      <w:start w:val="1"/>
      <w:numFmt w:val="decimal"/>
      <w:isLgl/>
      <w:lvlText w:val="%1.%2.%3.%4.%5.%6."/>
      <w:lvlJc w:val="left"/>
      <w:pPr>
        <w:tabs>
          <w:tab w:val="num" w:pos="2370"/>
        </w:tabs>
        <w:ind w:left="2370" w:hanging="1080"/>
      </w:pPr>
      <w:rPr>
        <w:rFonts w:hint="default"/>
      </w:rPr>
    </w:lvl>
    <w:lvl w:ilvl="6">
      <w:start w:val="1"/>
      <w:numFmt w:val="decimal"/>
      <w:isLgl/>
      <w:lvlText w:val="%1.%2.%3.%4.%5.%6.%7."/>
      <w:lvlJc w:val="left"/>
      <w:pPr>
        <w:tabs>
          <w:tab w:val="num" w:pos="2730"/>
        </w:tabs>
        <w:ind w:left="2730" w:hanging="1440"/>
      </w:pPr>
      <w:rPr>
        <w:rFonts w:hint="default"/>
      </w:rPr>
    </w:lvl>
    <w:lvl w:ilvl="7">
      <w:start w:val="1"/>
      <w:numFmt w:val="decimal"/>
      <w:isLgl/>
      <w:lvlText w:val="%1.%2.%3.%4.%5.%6.%7.%8."/>
      <w:lvlJc w:val="left"/>
      <w:pPr>
        <w:tabs>
          <w:tab w:val="num" w:pos="2730"/>
        </w:tabs>
        <w:ind w:left="2730" w:hanging="1440"/>
      </w:pPr>
      <w:rPr>
        <w:rFonts w:hint="default"/>
      </w:rPr>
    </w:lvl>
    <w:lvl w:ilvl="8">
      <w:start w:val="1"/>
      <w:numFmt w:val="decimal"/>
      <w:isLgl/>
      <w:lvlText w:val="%1.%2.%3.%4.%5.%6.%7.%8.%9."/>
      <w:lvlJc w:val="left"/>
      <w:pPr>
        <w:tabs>
          <w:tab w:val="num" w:pos="3090"/>
        </w:tabs>
        <w:ind w:left="3090" w:hanging="1800"/>
      </w:pPr>
      <w:rPr>
        <w:rFonts w:hint="default"/>
      </w:rPr>
    </w:lvl>
  </w:abstractNum>
  <w:abstractNum w:abstractNumId="1" w15:restartNumberingAfterBreak="0">
    <w:nsid w:val="0E4408F4"/>
    <w:multiLevelType w:val="hybridMultilevel"/>
    <w:tmpl w:val="C6CCFC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8EF4337"/>
    <w:multiLevelType w:val="hybridMultilevel"/>
    <w:tmpl w:val="21FAEFA2"/>
    <w:lvl w:ilvl="0" w:tplc="A94EA972">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3" w15:restartNumberingAfterBreak="0">
    <w:nsid w:val="1EDE512F"/>
    <w:multiLevelType w:val="hybridMultilevel"/>
    <w:tmpl w:val="D67A9372"/>
    <w:lvl w:ilvl="0" w:tplc="0CB4C714">
      <w:start w:val="2017"/>
      <w:numFmt w:val="bullet"/>
      <w:lvlText w:val="-"/>
      <w:lvlJc w:val="left"/>
      <w:pPr>
        <w:ind w:left="1068" w:hanging="360"/>
      </w:pPr>
      <w:rPr>
        <w:rFonts w:ascii="Times New Roman" w:eastAsia="Times New Roman" w:hAnsi="Times New Roman" w:cs="Times New Roman"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4" w15:restartNumberingAfterBreak="0">
    <w:nsid w:val="1FE25865"/>
    <w:multiLevelType w:val="hybridMultilevel"/>
    <w:tmpl w:val="BAC0F7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35D6E44"/>
    <w:multiLevelType w:val="hybridMultilevel"/>
    <w:tmpl w:val="7660B68E"/>
    <w:lvl w:ilvl="0" w:tplc="0F5CBE64">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6" w15:restartNumberingAfterBreak="0">
    <w:nsid w:val="2BDD6E7C"/>
    <w:multiLevelType w:val="hybridMultilevel"/>
    <w:tmpl w:val="D902A8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9E24452"/>
    <w:multiLevelType w:val="multilevel"/>
    <w:tmpl w:val="7A4AFB80"/>
    <w:lvl w:ilvl="0">
      <w:start w:val="2015"/>
      <w:numFmt w:val="decimal"/>
      <w:lvlText w:val="%1"/>
      <w:lvlJc w:val="left"/>
      <w:pPr>
        <w:ind w:left="1110" w:hanging="1110"/>
      </w:pPr>
      <w:rPr>
        <w:rFonts w:hint="default"/>
      </w:rPr>
    </w:lvl>
    <w:lvl w:ilvl="1">
      <w:start w:val="5"/>
      <w:numFmt w:val="decimalZero"/>
      <w:lvlText w:val="%1-%2"/>
      <w:lvlJc w:val="left"/>
      <w:pPr>
        <w:ind w:left="1110" w:hanging="1110"/>
      </w:pPr>
      <w:rPr>
        <w:rFonts w:hint="default"/>
      </w:rPr>
    </w:lvl>
    <w:lvl w:ilvl="2">
      <w:start w:val="20"/>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110" w:hanging="111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4421F7"/>
    <w:multiLevelType w:val="hybridMultilevel"/>
    <w:tmpl w:val="793C57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8C72DD0"/>
    <w:multiLevelType w:val="hybridMultilevel"/>
    <w:tmpl w:val="7EB2F0CE"/>
    <w:lvl w:ilvl="0" w:tplc="E67E05CA">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10" w15:restartNumberingAfterBreak="0">
    <w:nsid w:val="499B0703"/>
    <w:multiLevelType w:val="hybridMultilevel"/>
    <w:tmpl w:val="2DEC1B64"/>
    <w:lvl w:ilvl="0" w:tplc="3836FBD2">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11" w15:restartNumberingAfterBreak="0">
    <w:nsid w:val="54D532FA"/>
    <w:multiLevelType w:val="hybridMultilevel"/>
    <w:tmpl w:val="7696BD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DA80F51"/>
    <w:multiLevelType w:val="hybridMultilevel"/>
    <w:tmpl w:val="0DEA26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064064A"/>
    <w:multiLevelType w:val="multilevel"/>
    <w:tmpl w:val="D6E6DA28"/>
    <w:lvl w:ilvl="0">
      <w:start w:val="2015"/>
      <w:numFmt w:val="decimal"/>
      <w:lvlText w:val="%1"/>
      <w:lvlJc w:val="left"/>
      <w:pPr>
        <w:ind w:left="1110" w:hanging="1110"/>
      </w:pPr>
      <w:rPr>
        <w:rFonts w:hint="default"/>
      </w:rPr>
    </w:lvl>
    <w:lvl w:ilvl="1">
      <w:start w:val="6"/>
      <w:numFmt w:val="decimalZero"/>
      <w:lvlText w:val="%1-%2"/>
      <w:lvlJc w:val="left"/>
      <w:pPr>
        <w:ind w:left="1110" w:hanging="1110"/>
      </w:pPr>
      <w:rPr>
        <w:rFonts w:hint="default"/>
      </w:rPr>
    </w:lvl>
    <w:lvl w:ilvl="2">
      <w:start w:val="3"/>
      <w:numFmt w:val="decimalZero"/>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110" w:hanging="111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
  </w:num>
  <w:num w:numId="3">
    <w:abstractNumId w:val="6"/>
  </w:num>
  <w:num w:numId="4">
    <w:abstractNumId w:val="8"/>
  </w:num>
  <w:num w:numId="5">
    <w:abstractNumId w:val="11"/>
  </w:num>
  <w:num w:numId="6">
    <w:abstractNumId w:val="12"/>
  </w:num>
  <w:num w:numId="7">
    <w:abstractNumId w:val="7"/>
  </w:num>
  <w:num w:numId="8">
    <w:abstractNumId w:val="13"/>
  </w:num>
  <w:num w:numId="9">
    <w:abstractNumId w:val="0"/>
  </w:num>
  <w:num w:numId="10">
    <w:abstractNumId w:val="3"/>
  </w:num>
  <w:num w:numId="11">
    <w:abstractNumId w:val="5"/>
  </w:num>
  <w:num w:numId="12">
    <w:abstractNumId w:val="9"/>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96"/>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977"/>
    <w:rsid w:val="00013B60"/>
    <w:rsid w:val="00030F4A"/>
    <w:rsid w:val="00054684"/>
    <w:rsid w:val="00055322"/>
    <w:rsid w:val="00082604"/>
    <w:rsid w:val="00096F83"/>
    <w:rsid w:val="000A7790"/>
    <w:rsid w:val="000C31AC"/>
    <w:rsid w:val="000C70FE"/>
    <w:rsid w:val="000C7AC5"/>
    <w:rsid w:val="000E348E"/>
    <w:rsid w:val="0012110A"/>
    <w:rsid w:val="00121D9A"/>
    <w:rsid w:val="00131587"/>
    <w:rsid w:val="00137B9E"/>
    <w:rsid w:val="00164AA9"/>
    <w:rsid w:val="00172DF5"/>
    <w:rsid w:val="0019309D"/>
    <w:rsid w:val="001B35AB"/>
    <w:rsid w:val="001B4C1C"/>
    <w:rsid w:val="001C1B33"/>
    <w:rsid w:val="001D19B4"/>
    <w:rsid w:val="001D628A"/>
    <w:rsid w:val="001E0AFF"/>
    <w:rsid w:val="001E4720"/>
    <w:rsid w:val="001F3AAA"/>
    <w:rsid w:val="002025FD"/>
    <w:rsid w:val="00204874"/>
    <w:rsid w:val="00224F58"/>
    <w:rsid w:val="00241FCA"/>
    <w:rsid w:val="00243313"/>
    <w:rsid w:val="00265B08"/>
    <w:rsid w:val="00273EA6"/>
    <w:rsid w:val="00274789"/>
    <w:rsid w:val="00274F71"/>
    <w:rsid w:val="002774CA"/>
    <w:rsid w:val="002777F1"/>
    <w:rsid w:val="002A78D9"/>
    <w:rsid w:val="002B2B04"/>
    <w:rsid w:val="002B44DA"/>
    <w:rsid w:val="002D2CA1"/>
    <w:rsid w:val="002F01FC"/>
    <w:rsid w:val="00351AE3"/>
    <w:rsid w:val="00360093"/>
    <w:rsid w:val="003613F9"/>
    <w:rsid w:val="00377F33"/>
    <w:rsid w:val="00384BE4"/>
    <w:rsid w:val="003A64A1"/>
    <w:rsid w:val="003B35D4"/>
    <w:rsid w:val="003D02AA"/>
    <w:rsid w:val="003D0A16"/>
    <w:rsid w:val="003D6839"/>
    <w:rsid w:val="003F31D8"/>
    <w:rsid w:val="00404407"/>
    <w:rsid w:val="00413875"/>
    <w:rsid w:val="00432793"/>
    <w:rsid w:val="00441418"/>
    <w:rsid w:val="0044284E"/>
    <w:rsid w:val="00455B83"/>
    <w:rsid w:val="0046066D"/>
    <w:rsid w:val="00492678"/>
    <w:rsid w:val="004A13E5"/>
    <w:rsid w:val="004B2AF5"/>
    <w:rsid w:val="004D1EAA"/>
    <w:rsid w:val="004E35B9"/>
    <w:rsid w:val="004F2679"/>
    <w:rsid w:val="0053005B"/>
    <w:rsid w:val="0053205D"/>
    <w:rsid w:val="00545E52"/>
    <w:rsid w:val="005771E4"/>
    <w:rsid w:val="005834DC"/>
    <w:rsid w:val="00584B0C"/>
    <w:rsid w:val="00585DA2"/>
    <w:rsid w:val="00587070"/>
    <w:rsid w:val="005967B0"/>
    <w:rsid w:val="005B2AFB"/>
    <w:rsid w:val="005C2FA6"/>
    <w:rsid w:val="006341E9"/>
    <w:rsid w:val="006668CD"/>
    <w:rsid w:val="00667AFF"/>
    <w:rsid w:val="0067480C"/>
    <w:rsid w:val="00674C47"/>
    <w:rsid w:val="006767A1"/>
    <w:rsid w:val="00686BC4"/>
    <w:rsid w:val="0069003F"/>
    <w:rsid w:val="00695CCE"/>
    <w:rsid w:val="006B3020"/>
    <w:rsid w:val="006C5284"/>
    <w:rsid w:val="006E719E"/>
    <w:rsid w:val="006F7257"/>
    <w:rsid w:val="00706B9A"/>
    <w:rsid w:val="00731977"/>
    <w:rsid w:val="00733313"/>
    <w:rsid w:val="0075057A"/>
    <w:rsid w:val="00756B5A"/>
    <w:rsid w:val="0076117E"/>
    <w:rsid w:val="007640FB"/>
    <w:rsid w:val="00786788"/>
    <w:rsid w:val="007974B6"/>
    <w:rsid w:val="007B7B00"/>
    <w:rsid w:val="007F2840"/>
    <w:rsid w:val="0085059B"/>
    <w:rsid w:val="008617C1"/>
    <w:rsid w:val="008642C2"/>
    <w:rsid w:val="008720FA"/>
    <w:rsid w:val="0087651C"/>
    <w:rsid w:val="008B577C"/>
    <w:rsid w:val="008D1F1B"/>
    <w:rsid w:val="008D39D5"/>
    <w:rsid w:val="008E2FE8"/>
    <w:rsid w:val="008E3903"/>
    <w:rsid w:val="00905AF6"/>
    <w:rsid w:val="00905D38"/>
    <w:rsid w:val="00932746"/>
    <w:rsid w:val="00932F5E"/>
    <w:rsid w:val="009836B7"/>
    <w:rsid w:val="00987DBD"/>
    <w:rsid w:val="009A4345"/>
    <w:rsid w:val="009B4872"/>
    <w:rsid w:val="009E65D2"/>
    <w:rsid w:val="00A15763"/>
    <w:rsid w:val="00A1788B"/>
    <w:rsid w:val="00A20E0B"/>
    <w:rsid w:val="00A25114"/>
    <w:rsid w:val="00A37517"/>
    <w:rsid w:val="00A478EF"/>
    <w:rsid w:val="00A67F1F"/>
    <w:rsid w:val="00A80D7A"/>
    <w:rsid w:val="00A8666D"/>
    <w:rsid w:val="00A978A4"/>
    <w:rsid w:val="00AB10F3"/>
    <w:rsid w:val="00AE3FF1"/>
    <w:rsid w:val="00B33C87"/>
    <w:rsid w:val="00B554D5"/>
    <w:rsid w:val="00B7233E"/>
    <w:rsid w:val="00B803AC"/>
    <w:rsid w:val="00BB479D"/>
    <w:rsid w:val="00BC59ED"/>
    <w:rsid w:val="00BC7D86"/>
    <w:rsid w:val="00BE5808"/>
    <w:rsid w:val="00C34C02"/>
    <w:rsid w:val="00C73E72"/>
    <w:rsid w:val="00C816CE"/>
    <w:rsid w:val="00C83C94"/>
    <w:rsid w:val="00CA78B1"/>
    <w:rsid w:val="00CC0E8A"/>
    <w:rsid w:val="00CC4387"/>
    <w:rsid w:val="00CD1F8D"/>
    <w:rsid w:val="00CF045B"/>
    <w:rsid w:val="00D17096"/>
    <w:rsid w:val="00D36054"/>
    <w:rsid w:val="00D51139"/>
    <w:rsid w:val="00D553D9"/>
    <w:rsid w:val="00D554EC"/>
    <w:rsid w:val="00D63A06"/>
    <w:rsid w:val="00D6773B"/>
    <w:rsid w:val="00D7616E"/>
    <w:rsid w:val="00D9271A"/>
    <w:rsid w:val="00DA24F2"/>
    <w:rsid w:val="00DA60C2"/>
    <w:rsid w:val="00DA77B5"/>
    <w:rsid w:val="00DB18D0"/>
    <w:rsid w:val="00DB348B"/>
    <w:rsid w:val="00DC180A"/>
    <w:rsid w:val="00DC4A3A"/>
    <w:rsid w:val="00DE7043"/>
    <w:rsid w:val="00DF6369"/>
    <w:rsid w:val="00E173CD"/>
    <w:rsid w:val="00E21F89"/>
    <w:rsid w:val="00E253EE"/>
    <w:rsid w:val="00E5646B"/>
    <w:rsid w:val="00E60CC6"/>
    <w:rsid w:val="00E7433E"/>
    <w:rsid w:val="00E80CC2"/>
    <w:rsid w:val="00EC0E47"/>
    <w:rsid w:val="00EC4084"/>
    <w:rsid w:val="00ED2C16"/>
    <w:rsid w:val="00ED7359"/>
    <w:rsid w:val="00F0679C"/>
    <w:rsid w:val="00F2128C"/>
    <w:rsid w:val="00F25DB0"/>
    <w:rsid w:val="00F3140A"/>
    <w:rsid w:val="00F42A30"/>
    <w:rsid w:val="00F7629F"/>
    <w:rsid w:val="00F914B6"/>
    <w:rsid w:val="00FB1A3C"/>
    <w:rsid w:val="00FD026D"/>
    <w:rsid w:val="00FD14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39E8B"/>
  <w15:chartTrackingRefBased/>
  <w15:docId w15:val="{C137F575-9BB2-408F-95E8-20BD95267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ru-RU" w:eastAsia="ru-RU"/>
    </w:rPr>
  </w:style>
  <w:style w:type="paragraph" w:styleId="Heading1">
    <w:name w:val="heading 1"/>
    <w:basedOn w:val="Normal"/>
    <w:next w:val="Normal"/>
    <w:link w:val="Heading1Char"/>
    <w:qFormat/>
    <w:rsid w:val="00A25114"/>
    <w:pPr>
      <w:keepNext/>
      <w:jc w:val="center"/>
      <w:outlineLvl w:val="0"/>
    </w:pPr>
    <w:rPr>
      <w:noProof/>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5C2FA6"/>
    <w:pPr>
      <w:shd w:val="clear" w:color="auto" w:fill="000080"/>
    </w:pPr>
    <w:rPr>
      <w:rFonts w:ascii="Tahoma" w:hAnsi="Tahoma" w:cs="Tahoma"/>
      <w:sz w:val="20"/>
      <w:szCs w:val="20"/>
    </w:rPr>
  </w:style>
  <w:style w:type="paragraph" w:styleId="Header">
    <w:name w:val="header"/>
    <w:basedOn w:val="Normal"/>
    <w:link w:val="HeaderChar"/>
    <w:uiPriority w:val="99"/>
    <w:rsid w:val="001F3AAA"/>
    <w:pPr>
      <w:tabs>
        <w:tab w:val="center" w:pos="4819"/>
        <w:tab w:val="right" w:pos="9638"/>
      </w:tabs>
    </w:pPr>
  </w:style>
  <w:style w:type="character" w:customStyle="1" w:styleId="HeaderChar">
    <w:name w:val="Header Char"/>
    <w:link w:val="Header"/>
    <w:uiPriority w:val="99"/>
    <w:rsid w:val="001F3AAA"/>
    <w:rPr>
      <w:sz w:val="24"/>
      <w:szCs w:val="24"/>
      <w:lang w:val="ru-RU" w:eastAsia="ru-RU"/>
    </w:rPr>
  </w:style>
  <w:style w:type="paragraph" w:styleId="Footer">
    <w:name w:val="footer"/>
    <w:basedOn w:val="Normal"/>
    <w:link w:val="FooterChar"/>
    <w:rsid w:val="001F3AAA"/>
    <w:pPr>
      <w:tabs>
        <w:tab w:val="center" w:pos="4819"/>
        <w:tab w:val="right" w:pos="9638"/>
      </w:tabs>
    </w:pPr>
  </w:style>
  <w:style w:type="character" w:customStyle="1" w:styleId="FooterChar">
    <w:name w:val="Footer Char"/>
    <w:link w:val="Footer"/>
    <w:rsid w:val="001F3AAA"/>
    <w:rPr>
      <w:sz w:val="24"/>
      <w:szCs w:val="24"/>
      <w:lang w:val="ru-RU" w:eastAsia="ru-RU"/>
    </w:rPr>
  </w:style>
  <w:style w:type="character" w:customStyle="1" w:styleId="Heading1Char">
    <w:name w:val="Heading 1 Char"/>
    <w:link w:val="Heading1"/>
    <w:rsid w:val="00A25114"/>
    <w:rPr>
      <w:noProof/>
      <w:sz w:val="24"/>
      <w:lang w:val="en-GB" w:eastAsia="en-US"/>
    </w:rPr>
  </w:style>
  <w:style w:type="paragraph" w:styleId="BodyText2">
    <w:name w:val="Body Text 2"/>
    <w:basedOn w:val="Normal"/>
    <w:link w:val="BodyText2Char"/>
    <w:rsid w:val="00D9271A"/>
    <w:pPr>
      <w:jc w:val="both"/>
    </w:pPr>
    <w:rPr>
      <w:color w:val="FF0000"/>
      <w:lang w:val="x-none" w:eastAsia="en-US"/>
    </w:rPr>
  </w:style>
  <w:style w:type="character" w:customStyle="1" w:styleId="BodyText2Char">
    <w:name w:val="Body Text 2 Char"/>
    <w:link w:val="BodyText2"/>
    <w:rsid w:val="00D9271A"/>
    <w:rPr>
      <w:color w:val="FF0000"/>
      <w:sz w:val="24"/>
      <w:szCs w:val="24"/>
      <w:lang w:eastAsia="en-US"/>
    </w:rPr>
  </w:style>
  <w:style w:type="table" w:styleId="TableGrid">
    <w:name w:val="Table Grid"/>
    <w:basedOn w:val="TableNormal"/>
    <w:rsid w:val="003D6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720FA"/>
    <w:rPr>
      <w:sz w:val="24"/>
      <w:szCs w:val="24"/>
      <w:lang w:val="ru-RU" w:eastAsia="ru-RU"/>
    </w:rPr>
  </w:style>
  <w:style w:type="paragraph" w:styleId="BalloonText">
    <w:name w:val="Balloon Text"/>
    <w:basedOn w:val="Normal"/>
    <w:link w:val="BalloonTextChar"/>
    <w:rsid w:val="008B577C"/>
    <w:rPr>
      <w:rFonts w:ascii="Tahoma" w:hAnsi="Tahoma"/>
      <w:sz w:val="16"/>
      <w:szCs w:val="16"/>
    </w:rPr>
  </w:style>
  <w:style w:type="character" w:customStyle="1" w:styleId="BalloonTextChar">
    <w:name w:val="Balloon Text Char"/>
    <w:link w:val="BalloonText"/>
    <w:rsid w:val="008B577C"/>
    <w:rPr>
      <w:rFonts w:ascii="Tahoma" w:hAnsi="Tahoma" w:cs="Tahoma"/>
      <w:sz w:val="16"/>
      <w:szCs w:val="16"/>
      <w:lang w:val="ru-RU" w:eastAsia="ru-RU"/>
    </w:rPr>
  </w:style>
  <w:style w:type="paragraph" w:styleId="BodyTextIndent">
    <w:name w:val="Body Text Indent"/>
    <w:basedOn w:val="Normal"/>
    <w:link w:val="BodyTextIndentChar"/>
    <w:rsid w:val="00273EA6"/>
    <w:pPr>
      <w:spacing w:after="120"/>
      <w:ind w:left="283"/>
    </w:pPr>
  </w:style>
  <w:style w:type="character" w:customStyle="1" w:styleId="BodyTextIndentChar">
    <w:name w:val="Body Text Indent Char"/>
    <w:link w:val="BodyTextIndent"/>
    <w:rsid w:val="00273EA6"/>
    <w:rPr>
      <w:sz w:val="24"/>
      <w:szCs w:val="24"/>
      <w:lang w:val="ru-RU" w:eastAsia="ru-RU"/>
    </w:rPr>
  </w:style>
  <w:style w:type="paragraph" w:customStyle="1" w:styleId="normal-p">
    <w:name w:val="normal-p"/>
    <w:basedOn w:val="Normal"/>
    <w:rsid w:val="0053005B"/>
    <w:pPr>
      <w:spacing w:before="100" w:beforeAutospacing="1" w:after="100" w:afterAutospacing="1"/>
    </w:pPr>
    <w:rPr>
      <w:lang w:val="lt-LT" w:eastAsia="lt-LT"/>
    </w:rPr>
  </w:style>
  <w:style w:type="character" w:customStyle="1" w:styleId="normal-h">
    <w:name w:val="normal-h"/>
    <w:basedOn w:val="DefaultParagraphFont"/>
    <w:rsid w:val="00530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673948">
      <w:bodyDiv w:val="1"/>
      <w:marLeft w:val="0"/>
      <w:marRight w:val="0"/>
      <w:marTop w:val="0"/>
      <w:marBottom w:val="0"/>
      <w:divBdr>
        <w:top w:val="none" w:sz="0" w:space="0" w:color="auto"/>
        <w:left w:val="none" w:sz="0" w:space="0" w:color="auto"/>
        <w:bottom w:val="none" w:sz="0" w:space="0" w:color="auto"/>
        <w:right w:val="none" w:sz="0" w:space="0" w:color="auto"/>
      </w:divBdr>
    </w:div>
    <w:div w:id="1279600667">
      <w:bodyDiv w:val="1"/>
      <w:marLeft w:val="0"/>
      <w:marRight w:val="0"/>
      <w:marTop w:val="0"/>
      <w:marBottom w:val="0"/>
      <w:divBdr>
        <w:top w:val="none" w:sz="0" w:space="0" w:color="auto"/>
        <w:left w:val="none" w:sz="0" w:space="0" w:color="auto"/>
        <w:bottom w:val="none" w:sz="0" w:space="0" w:color="auto"/>
        <w:right w:val="none" w:sz="0" w:space="0" w:color="auto"/>
      </w:divBdr>
    </w:div>
    <w:div w:id="1663047739">
      <w:bodyDiv w:val="1"/>
      <w:marLeft w:val="0"/>
      <w:marRight w:val="0"/>
      <w:marTop w:val="0"/>
      <w:marBottom w:val="0"/>
      <w:divBdr>
        <w:top w:val="none" w:sz="0" w:space="0" w:color="auto"/>
        <w:left w:val="none" w:sz="0" w:space="0" w:color="auto"/>
        <w:bottom w:val="none" w:sz="0" w:space="0" w:color="auto"/>
        <w:right w:val="none" w:sz="0" w:space="0" w:color="auto"/>
      </w:divBdr>
      <w:divsChild>
        <w:div w:id="1546678276">
          <w:marLeft w:val="0"/>
          <w:marRight w:val="0"/>
          <w:marTop w:val="0"/>
          <w:marBottom w:val="0"/>
          <w:divBdr>
            <w:top w:val="none" w:sz="0" w:space="0" w:color="auto"/>
            <w:left w:val="none" w:sz="0" w:space="0" w:color="auto"/>
            <w:bottom w:val="none" w:sz="0" w:space="0" w:color="auto"/>
            <w:right w:val="none" w:sz="0" w:space="0" w:color="auto"/>
          </w:divBdr>
          <w:divsChild>
            <w:div w:id="221336443">
              <w:marLeft w:val="0"/>
              <w:marRight w:val="0"/>
              <w:marTop w:val="0"/>
              <w:marBottom w:val="0"/>
              <w:divBdr>
                <w:top w:val="none" w:sz="0" w:space="0" w:color="auto"/>
                <w:left w:val="none" w:sz="0" w:space="0" w:color="auto"/>
                <w:bottom w:val="none" w:sz="0" w:space="0" w:color="auto"/>
                <w:right w:val="none" w:sz="0" w:space="0" w:color="auto"/>
              </w:divBdr>
            </w:div>
            <w:div w:id="472523323">
              <w:marLeft w:val="0"/>
              <w:marRight w:val="0"/>
              <w:marTop w:val="0"/>
              <w:marBottom w:val="0"/>
              <w:divBdr>
                <w:top w:val="none" w:sz="0" w:space="0" w:color="auto"/>
                <w:left w:val="none" w:sz="0" w:space="0" w:color="auto"/>
                <w:bottom w:val="none" w:sz="0" w:space="0" w:color="auto"/>
                <w:right w:val="none" w:sz="0" w:space="0" w:color="auto"/>
              </w:divBdr>
            </w:div>
            <w:div w:id="666901075">
              <w:marLeft w:val="0"/>
              <w:marRight w:val="0"/>
              <w:marTop w:val="0"/>
              <w:marBottom w:val="0"/>
              <w:divBdr>
                <w:top w:val="none" w:sz="0" w:space="0" w:color="auto"/>
                <w:left w:val="none" w:sz="0" w:space="0" w:color="auto"/>
                <w:bottom w:val="none" w:sz="0" w:space="0" w:color="auto"/>
                <w:right w:val="none" w:sz="0" w:space="0" w:color="auto"/>
              </w:divBdr>
            </w:div>
            <w:div w:id="710419279">
              <w:marLeft w:val="0"/>
              <w:marRight w:val="0"/>
              <w:marTop w:val="0"/>
              <w:marBottom w:val="0"/>
              <w:divBdr>
                <w:top w:val="none" w:sz="0" w:space="0" w:color="auto"/>
                <w:left w:val="none" w:sz="0" w:space="0" w:color="auto"/>
                <w:bottom w:val="none" w:sz="0" w:space="0" w:color="auto"/>
                <w:right w:val="none" w:sz="0" w:space="0" w:color="auto"/>
              </w:divBdr>
            </w:div>
            <w:div w:id="761685083">
              <w:marLeft w:val="0"/>
              <w:marRight w:val="0"/>
              <w:marTop w:val="0"/>
              <w:marBottom w:val="0"/>
              <w:divBdr>
                <w:top w:val="none" w:sz="0" w:space="0" w:color="auto"/>
                <w:left w:val="none" w:sz="0" w:space="0" w:color="auto"/>
                <w:bottom w:val="none" w:sz="0" w:space="0" w:color="auto"/>
                <w:right w:val="none" w:sz="0" w:space="0" w:color="auto"/>
              </w:divBdr>
            </w:div>
            <w:div w:id="1100025150">
              <w:marLeft w:val="0"/>
              <w:marRight w:val="0"/>
              <w:marTop w:val="0"/>
              <w:marBottom w:val="0"/>
              <w:divBdr>
                <w:top w:val="none" w:sz="0" w:space="0" w:color="auto"/>
                <w:left w:val="none" w:sz="0" w:space="0" w:color="auto"/>
                <w:bottom w:val="none" w:sz="0" w:space="0" w:color="auto"/>
                <w:right w:val="none" w:sz="0" w:space="0" w:color="auto"/>
              </w:divBdr>
            </w:div>
            <w:div w:id="1128400937">
              <w:marLeft w:val="0"/>
              <w:marRight w:val="0"/>
              <w:marTop w:val="0"/>
              <w:marBottom w:val="0"/>
              <w:divBdr>
                <w:top w:val="none" w:sz="0" w:space="0" w:color="auto"/>
                <w:left w:val="none" w:sz="0" w:space="0" w:color="auto"/>
                <w:bottom w:val="none" w:sz="0" w:space="0" w:color="auto"/>
                <w:right w:val="none" w:sz="0" w:space="0" w:color="auto"/>
              </w:divBdr>
            </w:div>
            <w:div w:id="1257908278">
              <w:marLeft w:val="0"/>
              <w:marRight w:val="0"/>
              <w:marTop w:val="0"/>
              <w:marBottom w:val="0"/>
              <w:divBdr>
                <w:top w:val="none" w:sz="0" w:space="0" w:color="auto"/>
                <w:left w:val="none" w:sz="0" w:space="0" w:color="auto"/>
                <w:bottom w:val="none" w:sz="0" w:space="0" w:color="auto"/>
                <w:right w:val="none" w:sz="0" w:space="0" w:color="auto"/>
              </w:divBdr>
            </w:div>
            <w:div w:id="1418676759">
              <w:marLeft w:val="0"/>
              <w:marRight w:val="0"/>
              <w:marTop w:val="0"/>
              <w:marBottom w:val="0"/>
              <w:divBdr>
                <w:top w:val="none" w:sz="0" w:space="0" w:color="auto"/>
                <w:left w:val="none" w:sz="0" w:space="0" w:color="auto"/>
                <w:bottom w:val="none" w:sz="0" w:space="0" w:color="auto"/>
                <w:right w:val="none" w:sz="0" w:space="0" w:color="auto"/>
              </w:divBdr>
            </w:div>
            <w:div w:id="1738934091">
              <w:marLeft w:val="0"/>
              <w:marRight w:val="0"/>
              <w:marTop w:val="0"/>
              <w:marBottom w:val="0"/>
              <w:divBdr>
                <w:top w:val="none" w:sz="0" w:space="0" w:color="auto"/>
                <w:left w:val="none" w:sz="0" w:space="0" w:color="auto"/>
                <w:bottom w:val="none" w:sz="0" w:space="0" w:color="auto"/>
                <w:right w:val="none" w:sz="0" w:space="0" w:color="auto"/>
              </w:divBdr>
            </w:div>
            <w:div w:id="1900549294">
              <w:marLeft w:val="0"/>
              <w:marRight w:val="0"/>
              <w:marTop w:val="0"/>
              <w:marBottom w:val="0"/>
              <w:divBdr>
                <w:top w:val="none" w:sz="0" w:space="0" w:color="auto"/>
                <w:left w:val="none" w:sz="0" w:space="0" w:color="auto"/>
                <w:bottom w:val="none" w:sz="0" w:space="0" w:color="auto"/>
                <w:right w:val="none" w:sz="0" w:space="0" w:color="auto"/>
              </w:divBdr>
            </w:div>
            <w:div w:id="209882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86666">
      <w:bodyDiv w:val="1"/>
      <w:marLeft w:val="225"/>
      <w:marRight w:val="225"/>
      <w:marTop w:val="0"/>
      <w:marBottom w:val="0"/>
      <w:divBdr>
        <w:top w:val="none" w:sz="0" w:space="0" w:color="auto"/>
        <w:left w:val="none" w:sz="0" w:space="0" w:color="auto"/>
        <w:bottom w:val="none" w:sz="0" w:space="0" w:color="auto"/>
        <w:right w:val="none" w:sz="0" w:space="0" w:color="auto"/>
      </w:divBdr>
      <w:divsChild>
        <w:div w:id="586496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3317</Words>
  <Characters>1891</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Название</vt:lpstr>
      </vt:variant>
      <vt:variant>
        <vt:i4>1</vt:i4>
      </vt:variant>
    </vt:vector>
  </HeadingPairs>
  <TitlesOfParts>
    <vt:vector size="3" baseType="lpstr">
      <vt:lpstr>GERBIAMI TARYBOS NARIAI</vt:lpstr>
      <vt:lpstr>GERBIAMI TARYBOS NARIAI</vt:lpstr>
      <vt:lpstr>GERBIAMI TARYBOS NARIAI</vt:lpstr>
    </vt:vector>
  </TitlesOfParts>
  <Company>FBI</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GERBIAMI TARYBOS NARIAI</dc:title>
  <dc:creator>USER</dc:creator>
  <cp:lastModifiedBy>DRYB84</cp:lastModifiedBy>
  <cp:revision>3</cp:revision>
  <cp:lastPrinted>2018-02-26T11:00:00Z</cp:lastPrinted>
  <dcterms:created xsi:type="dcterms:W3CDTF">2018-02-14T15:08:00Z</dcterms:created>
  <dcterms:modified xsi:type="dcterms:W3CDTF">2018-02-26T11:00:00Z</dcterms:modified>
</cp:coreProperties>
</file>